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BE56" w14:textId="4DC82EE5" w:rsidR="00700EF5" w:rsidRPr="00082D74" w:rsidRDefault="00700EF5" w:rsidP="00700EF5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082D74">
        <w:rPr>
          <w:rFonts w:ascii="Arial" w:hAnsi="Arial" w:cs="Arial"/>
        </w:rPr>
        <w:t>3GPP TSG-RAN WG2 #</w:t>
      </w:r>
      <w:r w:rsidR="00FE2A87" w:rsidRPr="00082D74">
        <w:rPr>
          <w:rFonts w:ascii="Arial" w:hAnsi="Arial" w:cs="Arial"/>
        </w:rPr>
        <w:t>101</w:t>
      </w:r>
      <w:r w:rsidRPr="00082D74">
        <w:rPr>
          <w:rFonts w:ascii="Arial" w:hAnsi="Arial" w:cs="Arial"/>
        </w:rPr>
        <w:tab/>
      </w:r>
      <w:r w:rsidRPr="00082D74">
        <w:rPr>
          <w:rFonts w:ascii="Arial" w:hAnsi="Arial" w:cs="Arial"/>
          <w:sz w:val="32"/>
          <w:szCs w:val="32"/>
        </w:rPr>
        <w:t>Tdoc R2-</w:t>
      </w:r>
      <w:r w:rsidR="0079608F" w:rsidRPr="00082D74">
        <w:rPr>
          <w:rFonts w:ascii="Arial" w:hAnsi="Arial" w:cs="Arial"/>
          <w:sz w:val="32"/>
          <w:szCs w:val="32"/>
        </w:rPr>
        <w:t>1802789</w:t>
      </w:r>
    </w:p>
    <w:p w14:paraId="60DFF428" w14:textId="7C4CF3BC" w:rsidR="00700EF5" w:rsidRPr="00082D74" w:rsidRDefault="009E53ED" w:rsidP="00700EF5">
      <w:pPr>
        <w:pStyle w:val="3GPPHeader"/>
        <w:rPr>
          <w:rFonts w:ascii="Arial" w:hAnsi="Arial" w:cs="Arial"/>
        </w:rPr>
      </w:pPr>
      <w:r w:rsidRPr="00082D74">
        <w:rPr>
          <w:rFonts w:ascii="Arial" w:hAnsi="Arial" w:cs="Arial"/>
        </w:rPr>
        <w:t>Athens</w:t>
      </w:r>
      <w:r w:rsidR="005E03C7" w:rsidRPr="00082D74">
        <w:rPr>
          <w:rFonts w:ascii="Arial" w:hAnsi="Arial" w:cs="Arial"/>
        </w:rPr>
        <w:t xml:space="preserve">, </w:t>
      </w:r>
      <w:r w:rsidRPr="00082D74">
        <w:rPr>
          <w:rFonts w:ascii="Arial" w:hAnsi="Arial" w:cs="Arial"/>
        </w:rPr>
        <w:t>Greece</w:t>
      </w:r>
      <w:r w:rsidR="005E03C7" w:rsidRPr="00082D74">
        <w:rPr>
          <w:rFonts w:ascii="Arial" w:hAnsi="Arial" w:cs="Arial"/>
        </w:rPr>
        <w:t>, 2</w:t>
      </w:r>
      <w:r w:rsidRPr="00082D74">
        <w:rPr>
          <w:rFonts w:ascii="Arial" w:hAnsi="Arial" w:cs="Arial"/>
        </w:rPr>
        <w:t>6</w:t>
      </w:r>
      <w:r w:rsidR="00700EF5" w:rsidRPr="00082D74">
        <w:rPr>
          <w:rFonts w:ascii="Arial" w:hAnsi="Arial" w:cs="Arial"/>
          <w:vertAlign w:val="superscript"/>
        </w:rPr>
        <w:t>th</w:t>
      </w:r>
      <w:r w:rsidR="00700EF5" w:rsidRPr="00082D74">
        <w:rPr>
          <w:rFonts w:ascii="Arial" w:hAnsi="Arial" w:cs="Arial"/>
        </w:rPr>
        <w:t xml:space="preserve"> </w:t>
      </w:r>
      <w:r w:rsidRPr="00082D74">
        <w:rPr>
          <w:rFonts w:ascii="Arial" w:hAnsi="Arial" w:cs="Arial"/>
        </w:rPr>
        <w:t>February</w:t>
      </w:r>
      <w:r w:rsidR="005E03C7" w:rsidRPr="00082D74">
        <w:rPr>
          <w:rFonts w:ascii="Arial" w:hAnsi="Arial" w:cs="Arial"/>
        </w:rPr>
        <w:t xml:space="preserve"> </w:t>
      </w:r>
      <w:r w:rsidR="00700EF5" w:rsidRPr="00082D74">
        <w:rPr>
          <w:rFonts w:ascii="Arial" w:hAnsi="Arial" w:cs="Arial"/>
        </w:rPr>
        <w:t xml:space="preserve">– </w:t>
      </w:r>
      <w:r w:rsidRPr="00082D74">
        <w:rPr>
          <w:rFonts w:ascii="Arial" w:hAnsi="Arial" w:cs="Arial"/>
        </w:rPr>
        <w:t>2</w:t>
      </w:r>
      <w:r w:rsidRPr="00082D74">
        <w:rPr>
          <w:rFonts w:ascii="Arial" w:hAnsi="Arial" w:cs="Arial"/>
          <w:vertAlign w:val="superscript"/>
        </w:rPr>
        <w:t>nd</w:t>
      </w:r>
      <w:r w:rsidR="00700EF5" w:rsidRPr="00082D74">
        <w:rPr>
          <w:rFonts w:ascii="Arial" w:hAnsi="Arial" w:cs="Arial"/>
        </w:rPr>
        <w:t xml:space="preserve"> </w:t>
      </w:r>
      <w:r w:rsidRPr="00082D74">
        <w:rPr>
          <w:rFonts w:ascii="Arial" w:hAnsi="Arial" w:cs="Arial"/>
        </w:rPr>
        <w:t xml:space="preserve">March </w:t>
      </w:r>
      <w:r w:rsidR="00700EF5" w:rsidRPr="00082D74">
        <w:rPr>
          <w:rFonts w:ascii="Arial" w:hAnsi="Arial" w:cs="Arial"/>
        </w:rPr>
        <w:t>201</w:t>
      </w:r>
      <w:r w:rsidRPr="00082D74">
        <w:rPr>
          <w:rFonts w:ascii="Arial" w:hAnsi="Arial" w:cs="Arial"/>
        </w:rPr>
        <w:t>8</w:t>
      </w:r>
    </w:p>
    <w:p w14:paraId="0AA699BF" w14:textId="77777777" w:rsidR="00E90E49" w:rsidRPr="00082D74" w:rsidRDefault="00E90E49" w:rsidP="00357380">
      <w:pPr>
        <w:pStyle w:val="3GPPHeader"/>
        <w:rPr>
          <w:rFonts w:ascii="Arial" w:hAnsi="Arial" w:cs="Arial"/>
        </w:rPr>
      </w:pPr>
    </w:p>
    <w:p w14:paraId="3464E77D" w14:textId="1F244719" w:rsidR="00E90E49" w:rsidRPr="00082D74" w:rsidRDefault="00E90E49" w:rsidP="00311702">
      <w:pPr>
        <w:pStyle w:val="3GPPHeader"/>
        <w:rPr>
          <w:rFonts w:ascii="Arial" w:hAnsi="Arial" w:cs="Arial"/>
          <w:sz w:val="22"/>
        </w:rPr>
      </w:pPr>
      <w:r w:rsidRPr="00082D74">
        <w:rPr>
          <w:rFonts w:ascii="Arial" w:hAnsi="Arial" w:cs="Arial"/>
          <w:sz w:val="22"/>
        </w:rPr>
        <w:t>Agenda Item:</w:t>
      </w:r>
      <w:r w:rsidRPr="00082D74">
        <w:rPr>
          <w:rFonts w:ascii="Arial" w:hAnsi="Arial" w:cs="Arial"/>
          <w:sz w:val="22"/>
        </w:rPr>
        <w:tab/>
      </w:r>
      <w:r w:rsidR="00B53718" w:rsidRPr="00082D74">
        <w:rPr>
          <w:rFonts w:ascii="Arial" w:hAnsi="Arial" w:cs="Arial"/>
          <w:sz w:val="22"/>
        </w:rPr>
        <w:t>9.18</w:t>
      </w:r>
    </w:p>
    <w:p w14:paraId="1E117B9B" w14:textId="77777777" w:rsidR="00E90E49" w:rsidRPr="00082D74" w:rsidRDefault="003D3C45" w:rsidP="00F64C2B">
      <w:pPr>
        <w:pStyle w:val="3GPPHeader"/>
        <w:rPr>
          <w:rFonts w:ascii="Arial" w:hAnsi="Arial" w:cs="Arial"/>
          <w:sz w:val="22"/>
        </w:rPr>
      </w:pPr>
      <w:r w:rsidRPr="00082D74">
        <w:rPr>
          <w:rFonts w:ascii="Arial" w:hAnsi="Arial" w:cs="Arial"/>
          <w:sz w:val="22"/>
        </w:rPr>
        <w:t>Source:</w:t>
      </w:r>
      <w:r w:rsidR="00E90E49" w:rsidRPr="00082D74">
        <w:rPr>
          <w:rFonts w:ascii="Arial" w:hAnsi="Arial" w:cs="Arial"/>
          <w:sz w:val="22"/>
        </w:rPr>
        <w:tab/>
      </w:r>
      <w:r w:rsidR="00F64C2B" w:rsidRPr="00082D74">
        <w:rPr>
          <w:rFonts w:ascii="Arial" w:hAnsi="Arial" w:cs="Arial"/>
          <w:sz w:val="22"/>
        </w:rPr>
        <w:t>Ericsson</w:t>
      </w:r>
    </w:p>
    <w:p w14:paraId="1FBFB0F1" w14:textId="422D1887" w:rsidR="00E90E49" w:rsidRPr="00082D74" w:rsidRDefault="003D3C45" w:rsidP="00311702">
      <w:pPr>
        <w:pStyle w:val="3GPPHeader"/>
        <w:rPr>
          <w:rFonts w:ascii="Arial" w:hAnsi="Arial" w:cs="Arial"/>
          <w:sz w:val="22"/>
        </w:rPr>
      </w:pPr>
      <w:r w:rsidRPr="00082D74">
        <w:rPr>
          <w:rFonts w:ascii="Arial" w:hAnsi="Arial" w:cs="Arial"/>
          <w:sz w:val="22"/>
        </w:rPr>
        <w:t>Title:</w:t>
      </w:r>
      <w:r w:rsidR="00E90E49" w:rsidRPr="00082D74">
        <w:rPr>
          <w:rFonts w:ascii="Arial" w:hAnsi="Arial" w:cs="Arial"/>
          <w:sz w:val="22"/>
        </w:rPr>
        <w:tab/>
      </w:r>
      <w:r w:rsidR="006A1BD7" w:rsidRPr="00082D74">
        <w:rPr>
          <w:rFonts w:ascii="Arial" w:hAnsi="Arial" w:cs="Arial"/>
          <w:sz w:val="22"/>
        </w:rPr>
        <w:t>Measurement reporting enhancement</w:t>
      </w:r>
    </w:p>
    <w:p w14:paraId="17F3D9E8" w14:textId="77777777" w:rsidR="00E90E49" w:rsidRPr="00082D74" w:rsidRDefault="00E90E49" w:rsidP="00D546FF">
      <w:pPr>
        <w:pStyle w:val="3GPPHeader"/>
        <w:rPr>
          <w:rFonts w:ascii="Arial" w:hAnsi="Arial" w:cs="Arial"/>
          <w:sz w:val="22"/>
        </w:rPr>
      </w:pPr>
      <w:r w:rsidRPr="00082D74">
        <w:rPr>
          <w:rFonts w:ascii="Arial" w:hAnsi="Arial" w:cs="Arial"/>
          <w:sz w:val="22"/>
        </w:rPr>
        <w:t>Document for:</w:t>
      </w:r>
      <w:r w:rsidRPr="00082D74">
        <w:rPr>
          <w:rFonts w:ascii="Arial" w:hAnsi="Arial" w:cs="Arial"/>
          <w:sz w:val="22"/>
        </w:rPr>
        <w:tab/>
        <w:t>Discussion, Decision</w:t>
      </w:r>
    </w:p>
    <w:p w14:paraId="73180E7A" w14:textId="77777777" w:rsidR="00C24345" w:rsidRPr="00082D74" w:rsidRDefault="00E90E49" w:rsidP="00A2052C">
      <w:pPr>
        <w:pStyle w:val="Heading1"/>
      </w:pPr>
      <w:r w:rsidRPr="00082D74">
        <w:t>Introduction</w:t>
      </w:r>
    </w:p>
    <w:p w14:paraId="7CF05D9F" w14:textId="05715208" w:rsidR="00A2052C" w:rsidRPr="00082D74" w:rsidRDefault="00F623F9" w:rsidP="00A2052C">
      <w:pPr>
        <w:rPr>
          <w:rFonts w:ascii="Arial" w:hAnsi="Arial" w:cs="Arial"/>
        </w:rPr>
      </w:pPr>
      <w:r w:rsidRPr="00082D74">
        <w:rPr>
          <w:rFonts w:ascii="Arial" w:hAnsi="Arial" w:cs="Arial"/>
        </w:rPr>
        <w:t xml:space="preserve">In this paper, we discuss </w:t>
      </w:r>
      <w:r w:rsidR="001A3A7B" w:rsidRPr="00082D74">
        <w:rPr>
          <w:rFonts w:ascii="Arial" w:hAnsi="Arial" w:cs="Arial"/>
        </w:rPr>
        <w:t>enhancements to existing measurement reporting mechanisms in relation to the following work item description</w:t>
      </w:r>
      <w:r w:rsidR="003279CE" w:rsidRPr="00082D74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9CE" w:rsidRPr="00082D74" w14:paraId="50AAF8D2" w14:textId="77777777" w:rsidTr="003279CE">
        <w:tc>
          <w:tcPr>
            <w:tcW w:w="9629" w:type="dxa"/>
          </w:tcPr>
          <w:p w14:paraId="69F9AB9D" w14:textId="655B59FD" w:rsidR="00FD203D" w:rsidRPr="00082D74" w:rsidRDefault="007877E8" w:rsidP="001A3A7B">
            <w:pPr>
              <w:numPr>
                <w:ilvl w:val="0"/>
                <w:numId w:val="16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082D74">
              <w:rPr>
                <w:rFonts w:ascii="Arial" w:hAnsi="Arial" w:cs="Arial"/>
                <w:bCs/>
              </w:rPr>
              <w:t>Specify enhancements to support improved mobility performance and interference detection in the following areas [RAN2]:</w:t>
            </w:r>
          </w:p>
          <w:p w14:paraId="0004BBF3" w14:textId="042542F2" w:rsidR="003279CE" w:rsidRPr="00082D74" w:rsidRDefault="007877E8" w:rsidP="00A2052C">
            <w:pPr>
              <w:numPr>
                <w:ilvl w:val="1"/>
                <w:numId w:val="16"/>
              </w:numPr>
              <w:rPr>
                <w:rFonts w:ascii="Arial" w:hAnsi="Arial" w:cs="Arial"/>
                <w:bCs/>
              </w:rPr>
            </w:pPr>
            <w:r w:rsidRPr="00082D74">
              <w:rPr>
                <w:rFonts w:ascii="Arial" w:hAnsi="Arial" w:cs="Arial"/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</w:tc>
      </w:tr>
    </w:tbl>
    <w:p w14:paraId="2C448DFB" w14:textId="34E2790D" w:rsidR="004000E8" w:rsidRPr="00082D74" w:rsidRDefault="004000E8" w:rsidP="00CE0424">
      <w:pPr>
        <w:pStyle w:val="Heading1"/>
      </w:pPr>
      <w:bookmarkStart w:id="0" w:name="_Ref178064866"/>
      <w:r w:rsidRPr="00082D74">
        <w:t>Discussion</w:t>
      </w:r>
      <w:bookmarkEnd w:id="0"/>
    </w:p>
    <w:p w14:paraId="5040DD79" w14:textId="0077DCC0" w:rsidR="00CC7562" w:rsidRPr="00082D74" w:rsidRDefault="0017338B" w:rsidP="0017338B">
      <w:pPr>
        <w:pStyle w:val="Heading2"/>
      </w:pPr>
      <w:r w:rsidRPr="00082D74">
        <w:t>Interference/flying-status detection</w:t>
      </w:r>
    </w:p>
    <w:p w14:paraId="3AA376DF" w14:textId="2012AB14" w:rsidR="00307B7B" w:rsidRPr="00082D74" w:rsidRDefault="004F7757" w:rsidP="00307B7B">
      <w:pPr>
        <w:rPr>
          <w:rFonts w:ascii="Arial" w:hAnsi="Arial" w:cs="Arial"/>
          <w:lang w:val="en-GB"/>
        </w:rPr>
      </w:pPr>
      <w:r w:rsidRPr="00082D74">
        <w:rPr>
          <w:rFonts w:ascii="Arial" w:hAnsi="Arial" w:cs="Arial"/>
          <w:lang w:val="en-GB"/>
        </w:rPr>
        <w:t>T</w:t>
      </w:r>
      <w:r w:rsidR="00307B7B" w:rsidRPr="00082D74">
        <w:rPr>
          <w:rFonts w:ascii="Arial" w:hAnsi="Arial" w:cs="Arial"/>
          <w:lang w:val="en-GB"/>
        </w:rPr>
        <w:t xml:space="preserve">he technical report of the study item </w:t>
      </w:r>
      <w:r w:rsidR="00307B7B" w:rsidRPr="00082D74">
        <w:rPr>
          <w:rFonts w:ascii="Arial" w:hAnsi="Arial" w:cs="Arial"/>
          <w:lang w:val="en-GB"/>
        </w:rPr>
        <w:fldChar w:fldCharType="begin"/>
      </w:r>
      <w:r w:rsidR="00307B7B" w:rsidRPr="00082D74">
        <w:rPr>
          <w:rFonts w:ascii="Arial" w:hAnsi="Arial" w:cs="Arial"/>
          <w:lang w:val="en-GB"/>
        </w:rPr>
        <w:instrText xml:space="preserve"> REF _Ref505610477 \r \h </w:instrText>
      </w:r>
      <w:r w:rsidR="00307B7B" w:rsidRPr="00082D74">
        <w:rPr>
          <w:rFonts w:ascii="Arial" w:hAnsi="Arial" w:cs="Arial"/>
          <w:lang w:val="en-GB"/>
        </w:rPr>
      </w:r>
      <w:r w:rsidR="00082D74">
        <w:rPr>
          <w:rFonts w:ascii="Arial" w:hAnsi="Arial" w:cs="Arial"/>
          <w:lang w:val="en-GB"/>
        </w:rPr>
        <w:instrText xml:space="preserve"> \* MERGEFORMAT </w:instrText>
      </w:r>
      <w:r w:rsidR="00307B7B" w:rsidRPr="00082D74">
        <w:rPr>
          <w:rFonts w:ascii="Arial" w:hAnsi="Arial" w:cs="Arial"/>
          <w:lang w:val="en-GB"/>
        </w:rPr>
        <w:fldChar w:fldCharType="separate"/>
      </w:r>
      <w:r w:rsidR="00307B7B" w:rsidRPr="00082D74">
        <w:rPr>
          <w:rFonts w:ascii="Arial" w:hAnsi="Arial" w:cs="Arial"/>
          <w:lang w:val="en-GB"/>
        </w:rPr>
        <w:t>[1]</w:t>
      </w:r>
      <w:r w:rsidR="00307B7B" w:rsidRPr="00082D74">
        <w:rPr>
          <w:rFonts w:ascii="Arial" w:hAnsi="Arial" w:cs="Arial"/>
          <w:lang w:val="en-GB"/>
        </w:rPr>
        <w:fldChar w:fldCharType="end"/>
      </w:r>
      <w:r w:rsidR="00307B7B" w:rsidRPr="00082D74">
        <w:rPr>
          <w:rFonts w:ascii="Arial" w:hAnsi="Arial" w:cs="Arial"/>
          <w:lang w:val="en-GB"/>
        </w:rPr>
        <w:t xml:space="preserve"> has shown that for flying UEs more cells can be detected at the UE.  For example, the following figure shows the CDF of the RSRP gap of </w:t>
      </w:r>
      <w:r w:rsidR="00307B7B" w:rsidRPr="00082D74">
        <w:rPr>
          <w:rFonts w:ascii="Arial" w:hAnsi="Arial" w:cs="Arial"/>
          <w:i/>
          <w:lang w:val="en-GB"/>
        </w:rPr>
        <w:t xml:space="preserve">Nth </w:t>
      </w:r>
      <w:r w:rsidR="00307B7B" w:rsidRPr="00082D74">
        <w:rPr>
          <w:rFonts w:ascii="Arial" w:hAnsi="Arial" w:cs="Arial"/>
          <w:lang w:val="en-GB"/>
        </w:rPr>
        <w:t xml:space="preserve">neighbour cell where RSRP gap of </w:t>
      </w:r>
      <w:r w:rsidR="00307B7B" w:rsidRPr="00082D74">
        <w:rPr>
          <w:rFonts w:ascii="Arial" w:hAnsi="Arial" w:cs="Arial"/>
          <w:i/>
          <w:lang w:val="en-GB"/>
        </w:rPr>
        <w:t>Nth</w:t>
      </w:r>
      <w:r w:rsidR="00307B7B" w:rsidRPr="00082D74">
        <w:rPr>
          <w:rFonts w:ascii="Arial" w:hAnsi="Arial" w:cs="Arial"/>
          <w:lang w:val="en-GB"/>
        </w:rPr>
        <w:t xml:space="preserve"> neighbour cell is defined as RSRP of serving cell minus RSRP of </w:t>
      </w:r>
      <w:r w:rsidR="00307B7B" w:rsidRPr="00082D74">
        <w:rPr>
          <w:rFonts w:ascii="Arial" w:hAnsi="Arial" w:cs="Arial"/>
          <w:i/>
          <w:lang w:val="en-GB"/>
        </w:rPr>
        <w:t>Nth</w:t>
      </w:r>
      <w:r w:rsidR="00307B7B" w:rsidRPr="00082D74">
        <w:rPr>
          <w:rFonts w:ascii="Arial" w:hAnsi="Arial" w:cs="Arial"/>
          <w:lang w:val="en-GB"/>
        </w:rPr>
        <w:t xml:space="preserve"> neighbour cell. </w:t>
      </w:r>
    </w:p>
    <w:p w14:paraId="7CBBBB9E" w14:textId="77777777" w:rsidR="00E61C24" w:rsidRPr="00082D74" w:rsidRDefault="00E61C24" w:rsidP="00E61C24">
      <w:pPr>
        <w:keepNext/>
        <w:rPr>
          <w:rFonts w:ascii="Arial" w:hAnsi="Arial" w:cs="Arial"/>
        </w:rPr>
      </w:pPr>
      <w:r w:rsidRPr="00082D74">
        <w:rPr>
          <w:rFonts w:ascii="Arial" w:hAnsi="Arial" w:cs="Arial"/>
          <w:noProof/>
          <w:lang w:val="en-GB"/>
        </w:rPr>
        <w:drawing>
          <wp:inline distT="0" distB="0" distL="0" distR="0" wp14:anchorId="777F8758" wp14:editId="72782AE9">
            <wp:extent cx="6198639" cy="230758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002" cy="2315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19A298" w14:textId="0739E633" w:rsidR="00E61C24" w:rsidRPr="00082D74" w:rsidRDefault="00E61C24" w:rsidP="00E61C24">
      <w:pPr>
        <w:pStyle w:val="Caption"/>
        <w:jc w:val="both"/>
        <w:rPr>
          <w:rFonts w:ascii="Arial" w:hAnsi="Arial" w:cs="Arial"/>
          <w:lang w:val="en-GB"/>
        </w:rPr>
      </w:pPr>
      <w:r w:rsidRPr="00082D74">
        <w:rPr>
          <w:rFonts w:ascii="Arial" w:hAnsi="Arial" w:cs="Arial"/>
        </w:rPr>
        <w:t xml:space="preserve">Figure </w:t>
      </w:r>
      <w:r w:rsidR="0069385F" w:rsidRPr="00082D74">
        <w:rPr>
          <w:rFonts w:ascii="Arial" w:hAnsi="Arial" w:cs="Arial"/>
        </w:rPr>
        <w:fldChar w:fldCharType="begin"/>
      </w:r>
      <w:r w:rsidR="0069385F" w:rsidRPr="00082D74">
        <w:rPr>
          <w:rFonts w:ascii="Arial" w:hAnsi="Arial" w:cs="Arial"/>
        </w:rPr>
        <w:instrText xml:space="preserve"> SEQ Figure \* ARABIC </w:instrText>
      </w:r>
      <w:r w:rsidR="0069385F" w:rsidRPr="00082D74">
        <w:rPr>
          <w:rFonts w:ascii="Arial" w:hAnsi="Arial" w:cs="Arial"/>
        </w:rPr>
        <w:fldChar w:fldCharType="separate"/>
      </w:r>
      <w:r w:rsidRPr="00082D74">
        <w:rPr>
          <w:rFonts w:ascii="Arial" w:hAnsi="Arial" w:cs="Arial"/>
          <w:noProof/>
        </w:rPr>
        <w:t>1</w:t>
      </w:r>
      <w:r w:rsidR="0069385F" w:rsidRPr="00082D74">
        <w:rPr>
          <w:rFonts w:ascii="Arial" w:hAnsi="Arial" w:cs="Arial"/>
          <w:noProof/>
        </w:rPr>
        <w:fldChar w:fldCharType="end"/>
      </w:r>
      <w:r w:rsidRPr="00082D74">
        <w:rPr>
          <w:rFonts w:ascii="Arial" w:hAnsi="Arial" w:cs="Arial"/>
        </w:rPr>
        <w:t xml:space="preserve"> RSRP gap for terrestrial UE for UMa on ground </w:t>
      </w:r>
      <w:r w:rsidRPr="00082D74">
        <w:rPr>
          <w:rFonts w:ascii="Arial" w:hAnsi="Arial" w:cs="Arial"/>
        </w:rPr>
        <w:fldChar w:fldCharType="begin"/>
      </w:r>
      <w:r w:rsidRPr="00082D74">
        <w:rPr>
          <w:rFonts w:ascii="Arial" w:hAnsi="Arial" w:cs="Arial"/>
        </w:rPr>
        <w:instrText xml:space="preserve"> REF _Ref505610477 \r \h </w:instrText>
      </w:r>
      <w:r w:rsidRPr="00082D74">
        <w:rPr>
          <w:rFonts w:ascii="Arial" w:hAnsi="Arial" w:cs="Arial"/>
        </w:rPr>
      </w:r>
      <w:r w:rsidR="00082D74">
        <w:rPr>
          <w:rFonts w:ascii="Arial" w:hAnsi="Arial" w:cs="Arial"/>
        </w:rPr>
        <w:instrText xml:space="preserve"> \* MERGEFORMAT </w:instrText>
      </w:r>
      <w:r w:rsidRPr="00082D74">
        <w:rPr>
          <w:rFonts w:ascii="Arial" w:hAnsi="Arial" w:cs="Arial"/>
        </w:rPr>
        <w:fldChar w:fldCharType="separate"/>
      </w:r>
      <w:r w:rsidRPr="00082D74">
        <w:rPr>
          <w:rFonts w:ascii="Arial" w:hAnsi="Arial" w:cs="Arial"/>
        </w:rPr>
        <w:t>[1]</w:t>
      </w:r>
      <w:r w:rsidRPr="00082D74">
        <w:rPr>
          <w:rFonts w:ascii="Arial" w:hAnsi="Arial" w:cs="Arial"/>
        </w:rPr>
        <w:fldChar w:fldCharType="end"/>
      </w:r>
    </w:p>
    <w:p w14:paraId="5933975B" w14:textId="77777777" w:rsidR="00C247D0" w:rsidRPr="00082D74" w:rsidRDefault="00307B7B" w:rsidP="00C247D0">
      <w:pPr>
        <w:keepNext/>
        <w:rPr>
          <w:rFonts w:ascii="Arial" w:hAnsi="Arial" w:cs="Arial"/>
        </w:rPr>
      </w:pPr>
      <w:r w:rsidRPr="00082D74">
        <w:rPr>
          <w:rFonts w:ascii="Arial" w:hAnsi="Arial" w:cs="Arial"/>
          <w:noProof/>
          <w:lang w:val="en-GB"/>
        </w:rPr>
        <w:lastRenderedPageBreak/>
        <w:drawing>
          <wp:inline distT="0" distB="0" distL="0" distR="0" wp14:anchorId="4F87DD43" wp14:editId="70649BDA">
            <wp:extent cx="6165888" cy="2295389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88" cy="2295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141032" w14:textId="5340F463" w:rsidR="00307B7B" w:rsidRPr="00082D74" w:rsidRDefault="00C247D0" w:rsidP="00C247D0">
      <w:pPr>
        <w:pStyle w:val="Caption"/>
        <w:jc w:val="both"/>
        <w:rPr>
          <w:rFonts w:ascii="Arial" w:hAnsi="Arial" w:cs="Arial"/>
          <w:lang w:val="en-GB"/>
        </w:rPr>
      </w:pPr>
      <w:bookmarkStart w:id="1" w:name="_Ref505676611"/>
      <w:r w:rsidRPr="00082D74">
        <w:rPr>
          <w:rFonts w:ascii="Arial" w:hAnsi="Arial" w:cs="Arial"/>
        </w:rPr>
        <w:t xml:space="preserve">Figure </w:t>
      </w:r>
      <w:r w:rsidR="0069385F" w:rsidRPr="00082D74">
        <w:rPr>
          <w:rFonts w:ascii="Arial" w:hAnsi="Arial" w:cs="Arial"/>
        </w:rPr>
        <w:fldChar w:fldCharType="begin"/>
      </w:r>
      <w:r w:rsidR="0069385F" w:rsidRPr="00082D74">
        <w:rPr>
          <w:rFonts w:ascii="Arial" w:hAnsi="Arial" w:cs="Arial"/>
        </w:rPr>
        <w:instrText xml:space="preserve"> SEQ Figure \* ARABIC </w:instrText>
      </w:r>
      <w:r w:rsidR="0069385F" w:rsidRPr="00082D74">
        <w:rPr>
          <w:rFonts w:ascii="Arial" w:hAnsi="Arial" w:cs="Arial"/>
        </w:rPr>
        <w:fldChar w:fldCharType="separate"/>
      </w:r>
      <w:r w:rsidR="00E61C24" w:rsidRPr="00082D74">
        <w:rPr>
          <w:rFonts w:ascii="Arial" w:hAnsi="Arial" w:cs="Arial"/>
          <w:noProof/>
        </w:rPr>
        <w:t>2</w:t>
      </w:r>
      <w:r w:rsidR="0069385F" w:rsidRPr="00082D74">
        <w:rPr>
          <w:rFonts w:ascii="Arial" w:hAnsi="Arial" w:cs="Arial"/>
          <w:noProof/>
        </w:rPr>
        <w:fldChar w:fldCharType="end"/>
      </w:r>
      <w:bookmarkEnd w:id="1"/>
      <w:r w:rsidRPr="00082D74">
        <w:rPr>
          <w:rFonts w:ascii="Arial" w:hAnsi="Arial" w:cs="Arial"/>
        </w:rPr>
        <w:t xml:space="preserve"> RSRP gap for aerial UE </w:t>
      </w:r>
      <w:r w:rsidR="00A400FB" w:rsidRPr="00082D74">
        <w:rPr>
          <w:rFonts w:ascii="Arial" w:hAnsi="Arial" w:cs="Arial"/>
        </w:rPr>
        <w:t xml:space="preserve">for UMa </w:t>
      </w:r>
      <w:r w:rsidRPr="00082D74">
        <w:rPr>
          <w:rFonts w:ascii="Arial" w:hAnsi="Arial" w:cs="Arial"/>
        </w:rPr>
        <w:t xml:space="preserve">at 50m </w:t>
      </w:r>
      <w:r w:rsidRPr="00082D74">
        <w:rPr>
          <w:rFonts w:ascii="Arial" w:hAnsi="Arial" w:cs="Arial"/>
        </w:rPr>
        <w:fldChar w:fldCharType="begin"/>
      </w:r>
      <w:r w:rsidRPr="00082D74">
        <w:rPr>
          <w:rFonts w:ascii="Arial" w:hAnsi="Arial" w:cs="Arial"/>
        </w:rPr>
        <w:instrText xml:space="preserve"> REF _Ref505610477 \r \h </w:instrText>
      </w:r>
      <w:r w:rsidRPr="00082D74">
        <w:rPr>
          <w:rFonts w:ascii="Arial" w:hAnsi="Arial" w:cs="Arial"/>
        </w:rPr>
      </w:r>
      <w:r w:rsidR="00082D74">
        <w:rPr>
          <w:rFonts w:ascii="Arial" w:hAnsi="Arial" w:cs="Arial"/>
        </w:rPr>
        <w:instrText xml:space="preserve"> \* MERGEFORMAT </w:instrText>
      </w:r>
      <w:r w:rsidRPr="00082D74">
        <w:rPr>
          <w:rFonts w:ascii="Arial" w:hAnsi="Arial" w:cs="Arial"/>
        </w:rPr>
        <w:fldChar w:fldCharType="separate"/>
      </w:r>
      <w:r w:rsidRPr="00082D74">
        <w:rPr>
          <w:rFonts w:ascii="Arial" w:hAnsi="Arial" w:cs="Arial"/>
        </w:rPr>
        <w:t>[1]</w:t>
      </w:r>
      <w:r w:rsidRPr="00082D74">
        <w:rPr>
          <w:rFonts w:ascii="Arial" w:hAnsi="Arial" w:cs="Arial"/>
        </w:rPr>
        <w:fldChar w:fldCharType="end"/>
      </w:r>
    </w:p>
    <w:p w14:paraId="602DE3C9" w14:textId="7DEC6D33" w:rsidR="003E15EE" w:rsidRPr="00082D74" w:rsidRDefault="00E54570" w:rsidP="00F14725">
      <w:pPr>
        <w:rPr>
          <w:rFonts w:ascii="Arial" w:hAnsi="Arial" w:cs="Arial"/>
        </w:rPr>
      </w:pPr>
      <w:r w:rsidRPr="00082D74">
        <w:rPr>
          <w:rFonts w:ascii="Arial" w:hAnsi="Arial" w:cs="Arial"/>
        </w:rPr>
        <w:t xml:space="preserve">As </w:t>
      </w:r>
      <w:r w:rsidRPr="00082D74">
        <w:rPr>
          <w:rFonts w:ascii="Arial" w:hAnsi="Arial" w:cs="Arial"/>
        </w:rPr>
        <w:fldChar w:fldCharType="begin"/>
      </w:r>
      <w:r w:rsidRPr="00082D74">
        <w:rPr>
          <w:rFonts w:ascii="Arial" w:hAnsi="Arial" w:cs="Arial"/>
        </w:rPr>
        <w:instrText xml:space="preserve"> REF _Ref505676611 \h </w:instrText>
      </w:r>
      <w:r w:rsidRPr="00082D74">
        <w:rPr>
          <w:rFonts w:ascii="Arial" w:hAnsi="Arial" w:cs="Arial"/>
        </w:rPr>
      </w:r>
      <w:r w:rsidR="00082D74">
        <w:rPr>
          <w:rFonts w:ascii="Arial" w:hAnsi="Arial" w:cs="Arial"/>
        </w:rPr>
        <w:instrText xml:space="preserve"> \* MERGEFORMAT </w:instrText>
      </w:r>
      <w:r w:rsidRPr="00082D74">
        <w:rPr>
          <w:rFonts w:ascii="Arial" w:hAnsi="Arial" w:cs="Arial"/>
        </w:rPr>
        <w:fldChar w:fldCharType="separate"/>
      </w:r>
      <w:r w:rsidRPr="00082D74">
        <w:rPr>
          <w:rFonts w:ascii="Arial" w:hAnsi="Arial" w:cs="Arial"/>
        </w:rPr>
        <w:t xml:space="preserve">Figure </w:t>
      </w:r>
      <w:r w:rsidRPr="00082D74">
        <w:rPr>
          <w:rFonts w:ascii="Arial" w:hAnsi="Arial" w:cs="Arial"/>
          <w:noProof/>
        </w:rPr>
        <w:t>1</w:t>
      </w:r>
      <w:r w:rsidRPr="00082D74">
        <w:rPr>
          <w:rFonts w:ascii="Arial" w:hAnsi="Arial" w:cs="Arial"/>
        </w:rPr>
        <w:fldChar w:fldCharType="end"/>
      </w:r>
      <w:r w:rsidRPr="00082D74">
        <w:rPr>
          <w:rFonts w:ascii="Arial" w:hAnsi="Arial" w:cs="Arial"/>
        </w:rPr>
        <w:t xml:space="preserve"> </w:t>
      </w:r>
      <w:r w:rsidR="009D390D" w:rsidRPr="00082D74">
        <w:rPr>
          <w:rFonts w:ascii="Arial" w:hAnsi="Arial" w:cs="Arial"/>
        </w:rPr>
        <w:t xml:space="preserve">and Figure 2 </w:t>
      </w:r>
      <w:r w:rsidRPr="00082D74">
        <w:rPr>
          <w:rFonts w:ascii="Arial" w:hAnsi="Arial" w:cs="Arial"/>
        </w:rPr>
        <w:t>show, a flying UE can see more neighboring cells within a small</w:t>
      </w:r>
      <w:r w:rsidR="00C1439B" w:rsidRPr="00082D74">
        <w:rPr>
          <w:rFonts w:ascii="Arial" w:hAnsi="Arial" w:cs="Arial"/>
        </w:rPr>
        <w:t>er</w:t>
      </w:r>
      <w:r w:rsidRPr="00082D74">
        <w:rPr>
          <w:rFonts w:ascii="Arial" w:hAnsi="Arial" w:cs="Arial"/>
        </w:rPr>
        <w:t xml:space="preserve"> range from the serving cell</w:t>
      </w:r>
      <w:r w:rsidR="009D390D" w:rsidRPr="00082D74">
        <w:rPr>
          <w:rFonts w:ascii="Arial" w:hAnsi="Arial" w:cs="Arial"/>
        </w:rPr>
        <w:t xml:space="preserve"> compared to a terrestrial UE</w:t>
      </w:r>
      <w:r w:rsidRPr="00082D74">
        <w:rPr>
          <w:rFonts w:ascii="Arial" w:hAnsi="Arial" w:cs="Arial"/>
        </w:rPr>
        <w:t xml:space="preserve">. </w:t>
      </w:r>
      <w:r w:rsidR="0057096D" w:rsidRPr="00082D74">
        <w:rPr>
          <w:rFonts w:ascii="Arial" w:hAnsi="Arial" w:cs="Arial"/>
          <w:lang w:val="en-GB"/>
        </w:rPr>
        <w:t xml:space="preserve">For example, </w:t>
      </w:r>
      <w:r w:rsidR="00E61C24" w:rsidRPr="00082D74">
        <w:rPr>
          <w:rFonts w:ascii="Arial" w:hAnsi="Arial" w:cs="Arial"/>
          <w:lang w:val="en-GB"/>
        </w:rPr>
        <w:t>Figure 2</w:t>
      </w:r>
      <w:r w:rsidR="0078466D" w:rsidRPr="00082D74">
        <w:rPr>
          <w:rFonts w:ascii="Arial" w:hAnsi="Arial" w:cs="Arial"/>
          <w:lang w:val="en-GB"/>
        </w:rPr>
        <w:t xml:space="preserve"> shows </w:t>
      </w:r>
      <w:r w:rsidR="004C5E3B" w:rsidRPr="00082D74">
        <w:rPr>
          <w:rFonts w:ascii="Arial" w:hAnsi="Arial" w:cs="Arial"/>
          <w:lang w:val="en-GB"/>
        </w:rPr>
        <w:t xml:space="preserve">that </w:t>
      </w:r>
      <w:r w:rsidR="00E7246E" w:rsidRPr="00082D74">
        <w:rPr>
          <w:rFonts w:ascii="Arial" w:hAnsi="Arial" w:cs="Arial"/>
          <w:lang w:val="en-GB"/>
        </w:rPr>
        <w:t xml:space="preserve">a </w:t>
      </w:r>
      <w:r w:rsidR="0057096D" w:rsidRPr="00082D74">
        <w:rPr>
          <w:rFonts w:ascii="Arial" w:hAnsi="Arial" w:cs="Arial"/>
          <w:lang w:val="en-GB"/>
        </w:rPr>
        <w:t xml:space="preserve">flying UE </w:t>
      </w:r>
      <w:r w:rsidR="00391689" w:rsidRPr="00082D74">
        <w:rPr>
          <w:rFonts w:ascii="Arial" w:hAnsi="Arial" w:cs="Arial"/>
          <w:lang w:val="en-GB"/>
        </w:rPr>
        <w:t xml:space="preserve">with a probability of 0.5 </w:t>
      </w:r>
      <w:r w:rsidR="0057096D" w:rsidRPr="00082D74">
        <w:rPr>
          <w:rFonts w:ascii="Arial" w:hAnsi="Arial" w:cs="Arial"/>
          <w:lang w:val="en-GB"/>
        </w:rPr>
        <w:t xml:space="preserve">can see </w:t>
      </w:r>
      <w:r w:rsidR="00500746" w:rsidRPr="00082D74">
        <w:rPr>
          <w:rFonts w:ascii="Arial" w:hAnsi="Arial" w:cs="Arial"/>
          <w:lang w:val="en-GB"/>
        </w:rPr>
        <w:t xml:space="preserve">up-to </w:t>
      </w:r>
      <w:r w:rsidR="007C54AD" w:rsidRPr="00082D74">
        <w:rPr>
          <w:rFonts w:ascii="Arial" w:hAnsi="Arial" w:cs="Arial"/>
          <w:lang w:val="en-GB"/>
        </w:rPr>
        <w:t xml:space="preserve">six </w:t>
      </w:r>
      <w:r w:rsidR="0057096D" w:rsidRPr="00082D74">
        <w:rPr>
          <w:rFonts w:ascii="Arial" w:hAnsi="Arial" w:cs="Arial"/>
          <w:lang w:val="en-GB"/>
        </w:rPr>
        <w:t xml:space="preserve">neighbouring cells within an RSRP gap of </w:t>
      </w:r>
      <w:r w:rsidR="004664E3" w:rsidRPr="00082D74">
        <w:rPr>
          <w:rFonts w:ascii="Arial" w:hAnsi="Arial" w:cs="Arial"/>
          <w:lang w:val="en-GB"/>
        </w:rPr>
        <w:t>1</w:t>
      </w:r>
      <w:r w:rsidR="0057096D" w:rsidRPr="00082D74">
        <w:rPr>
          <w:rFonts w:ascii="Arial" w:hAnsi="Arial" w:cs="Arial"/>
          <w:lang w:val="en-GB"/>
        </w:rPr>
        <w:t xml:space="preserve">0dB from the serving cell. </w:t>
      </w:r>
      <w:r w:rsidRPr="00082D74">
        <w:rPr>
          <w:rFonts w:ascii="Arial" w:hAnsi="Arial" w:cs="Arial"/>
        </w:rPr>
        <w:t xml:space="preserve">This can be a valuable information for the network to detect that the UE might be flying and help in interference detection. </w:t>
      </w:r>
      <w:r w:rsidR="00CD7E71" w:rsidRPr="00082D74">
        <w:rPr>
          <w:rFonts w:ascii="Arial" w:hAnsi="Arial" w:cs="Arial"/>
        </w:rPr>
        <w:t xml:space="preserve">We could introduce a new triggering event that consider </w:t>
      </w:r>
      <w:r w:rsidR="00321A2C" w:rsidRPr="00082D74">
        <w:rPr>
          <w:rFonts w:ascii="Arial" w:hAnsi="Arial" w:cs="Arial"/>
        </w:rPr>
        <w:t xml:space="preserve">measurement results from multiple neighbor cells. </w:t>
      </w:r>
    </w:p>
    <w:p w14:paraId="36E60209" w14:textId="596D45A5" w:rsidR="00CD7E71" w:rsidRPr="00082D74" w:rsidRDefault="00CD7E71" w:rsidP="00F14725">
      <w:pPr>
        <w:rPr>
          <w:rFonts w:ascii="Arial" w:hAnsi="Arial" w:cs="Arial"/>
          <w:lang w:val="en-GB"/>
        </w:rPr>
      </w:pPr>
      <w:r w:rsidRPr="00082D74">
        <w:rPr>
          <w:rFonts w:ascii="Arial" w:hAnsi="Arial" w:cs="Arial"/>
          <w:lang w:val="en-GB"/>
        </w:rPr>
        <w:t xml:space="preserve">One enhancement could be that a measurement report is triggered if </w:t>
      </w:r>
      <w:r w:rsidR="00641BFC" w:rsidRPr="00082D74">
        <w:rPr>
          <w:rFonts w:ascii="Arial" w:hAnsi="Arial" w:cs="Arial"/>
          <w:lang w:val="en-GB"/>
        </w:rPr>
        <w:t>the measurement</w:t>
      </w:r>
      <w:r w:rsidR="00277D3D" w:rsidRPr="00082D74">
        <w:rPr>
          <w:rFonts w:ascii="Arial" w:hAnsi="Arial" w:cs="Arial"/>
          <w:lang w:val="en-GB"/>
        </w:rPr>
        <w:t>s</w:t>
      </w:r>
      <w:r w:rsidR="00641BFC" w:rsidRPr="00082D74">
        <w:rPr>
          <w:rFonts w:ascii="Arial" w:hAnsi="Arial" w:cs="Arial"/>
          <w:lang w:val="en-GB"/>
        </w:rPr>
        <w:t xml:space="preserve"> </w:t>
      </w:r>
      <w:r w:rsidRPr="00082D74">
        <w:rPr>
          <w:rFonts w:ascii="Arial" w:hAnsi="Arial" w:cs="Arial"/>
          <w:lang w:val="en-GB"/>
        </w:rPr>
        <w:t>from multiple cells are within a gap from the serving cell.</w:t>
      </w:r>
      <w:r w:rsidR="00033505" w:rsidRPr="00082D74">
        <w:rPr>
          <w:rFonts w:ascii="Arial" w:hAnsi="Arial" w:cs="Arial"/>
          <w:lang w:val="en-GB"/>
        </w:rPr>
        <w:t xml:space="preserve"> </w:t>
      </w:r>
    </w:p>
    <w:p w14:paraId="536906B2" w14:textId="4C020F8B" w:rsidR="000B7486" w:rsidRPr="00082D74" w:rsidRDefault="004C068E" w:rsidP="000A5FB1">
      <w:pPr>
        <w:pStyle w:val="Observation"/>
        <w:ind w:left="1701" w:hanging="1701"/>
        <w:rPr>
          <w:rFonts w:ascii="Arial" w:hAnsi="Arial" w:cs="Arial"/>
        </w:rPr>
      </w:pPr>
      <w:bookmarkStart w:id="2" w:name="_Toc506215329"/>
      <w:bookmarkStart w:id="3" w:name="_Toc506215351"/>
      <w:bookmarkStart w:id="4" w:name="_Toc506408574"/>
      <w:bookmarkStart w:id="5" w:name="_Toc506494262"/>
      <w:bookmarkStart w:id="6" w:name="_Toc506494280"/>
      <w:bookmarkStart w:id="7" w:name="_Toc506494312"/>
      <w:r w:rsidRPr="00082D74">
        <w:rPr>
          <w:rFonts w:ascii="Arial" w:hAnsi="Arial" w:cs="Arial"/>
          <w:lang w:val="en-GB"/>
        </w:rPr>
        <w:t xml:space="preserve">One measurement </w:t>
      </w:r>
      <w:r w:rsidR="00255F20" w:rsidRPr="00082D74">
        <w:rPr>
          <w:rFonts w:ascii="Arial" w:hAnsi="Arial" w:cs="Arial"/>
          <w:lang w:val="en-GB"/>
        </w:rPr>
        <w:t xml:space="preserve">reporting </w:t>
      </w:r>
      <w:r w:rsidRPr="00082D74">
        <w:rPr>
          <w:rFonts w:ascii="Arial" w:hAnsi="Arial" w:cs="Arial"/>
          <w:lang w:val="en-GB"/>
        </w:rPr>
        <w:t>enhancement can be a</w:t>
      </w:r>
      <w:r w:rsidR="000B7486" w:rsidRPr="00082D74">
        <w:rPr>
          <w:rFonts w:ascii="Arial" w:hAnsi="Arial" w:cs="Arial"/>
          <w:lang w:val="en-GB"/>
        </w:rPr>
        <w:t xml:space="preserve"> new triggering condition: </w:t>
      </w:r>
      <w:r w:rsidR="00641BFC" w:rsidRPr="00082D74">
        <w:rPr>
          <w:rFonts w:ascii="Arial" w:hAnsi="Arial" w:cs="Arial"/>
          <w:lang w:val="en-GB"/>
        </w:rPr>
        <w:t xml:space="preserve">measurements </w:t>
      </w:r>
      <w:r w:rsidR="000B7486" w:rsidRPr="00082D74">
        <w:rPr>
          <w:rFonts w:ascii="Arial" w:hAnsi="Arial" w:cs="Arial"/>
          <w:lang w:val="en-GB"/>
        </w:rPr>
        <w:t xml:space="preserve">from </w:t>
      </w:r>
      <w:r w:rsidR="000B7486" w:rsidRPr="00082D74">
        <w:rPr>
          <w:rFonts w:ascii="Arial" w:hAnsi="Arial" w:cs="Arial"/>
        </w:rPr>
        <w:t xml:space="preserve">multiple neighbor cells are </w:t>
      </w:r>
      <w:r w:rsidR="00604581" w:rsidRPr="00082D74">
        <w:rPr>
          <w:rFonts w:ascii="Arial" w:hAnsi="Arial" w:cs="Arial"/>
        </w:rPr>
        <w:t>within a gap from the serving cell.</w:t>
      </w:r>
      <w:bookmarkEnd w:id="2"/>
      <w:bookmarkEnd w:id="3"/>
      <w:bookmarkEnd w:id="4"/>
      <w:bookmarkEnd w:id="5"/>
      <w:bookmarkEnd w:id="6"/>
      <w:bookmarkEnd w:id="7"/>
    </w:p>
    <w:p w14:paraId="3D0D4C09" w14:textId="77777777" w:rsidR="00D35FD6" w:rsidRPr="00082D74" w:rsidRDefault="00D35FD6" w:rsidP="00D35FD6">
      <w:pPr>
        <w:keepNext/>
        <w:jc w:val="center"/>
        <w:rPr>
          <w:rFonts w:ascii="Arial" w:hAnsi="Arial" w:cs="Arial"/>
        </w:rPr>
      </w:pPr>
      <w:r w:rsidRPr="00082D74">
        <w:rPr>
          <w:rFonts w:ascii="Arial" w:hAnsi="Arial" w:cs="Arial"/>
          <w:noProof/>
        </w:rPr>
        <w:drawing>
          <wp:inline distT="0" distB="0" distL="0" distR="0" wp14:anchorId="7C7857F3" wp14:editId="2FD2F1DA">
            <wp:extent cx="3935730" cy="259207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30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5CB6C" w14:textId="444AABA1" w:rsidR="00D35FD6" w:rsidRPr="00082D74" w:rsidRDefault="00D35FD6" w:rsidP="00D35FD6">
      <w:pPr>
        <w:pStyle w:val="Caption"/>
        <w:jc w:val="both"/>
        <w:rPr>
          <w:rFonts w:ascii="Arial" w:hAnsi="Arial" w:cs="Arial"/>
        </w:rPr>
      </w:pPr>
      <w:bookmarkStart w:id="8" w:name="_Ref505761712"/>
      <w:bookmarkStart w:id="9" w:name="_Ref505761709"/>
      <w:r w:rsidRPr="00082D74">
        <w:rPr>
          <w:rFonts w:ascii="Arial" w:hAnsi="Arial" w:cs="Arial"/>
        </w:rPr>
        <w:t xml:space="preserve">Figure </w:t>
      </w:r>
      <w:r w:rsidR="0069385F" w:rsidRPr="00082D74">
        <w:rPr>
          <w:rFonts w:ascii="Arial" w:hAnsi="Arial" w:cs="Arial"/>
        </w:rPr>
        <w:fldChar w:fldCharType="begin"/>
      </w:r>
      <w:r w:rsidR="0069385F" w:rsidRPr="00082D74">
        <w:rPr>
          <w:rFonts w:ascii="Arial" w:hAnsi="Arial" w:cs="Arial"/>
        </w:rPr>
        <w:instrText xml:space="preserve"> SEQ Figure \* ARABIC </w:instrText>
      </w:r>
      <w:r w:rsidR="0069385F" w:rsidRPr="00082D74">
        <w:rPr>
          <w:rFonts w:ascii="Arial" w:hAnsi="Arial" w:cs="Arial"/>
        </w:rPr>
        <w:fldChar w:fldCharType="separate"/>
      </w:r>
      <w:r w:rsidR="003C58F6" w:rsidRPr="00082D74">
        <w:rPr>
          <w:rFonts w:ascii="Arial" w:hAnsi="Arial" w:cs="Arial"/>
          <w:noProof/>
        </w:rPr>
        <w:t>3</w:t>
      </w:r>
      <w:r w:rsidR="0069385F" w:rsidRPr="00082D74">
        <w:rPr>
          <w:rFonts w:ascii="Arial" w:hAnsi="Arial" w:cs="Arial"/>
          <w:noProof/>
        </w:rPr>
        <w:fldChar w:fldCharType="end"/>
      </w:r>
      <w:bookmarkEnd w:id="8"/>
      <w:r w:rsidRPr="00082D74">
        <w:rPr>
          <w:rFonts w:ascii="Arial" w:hAnsi="Arial" w:cs="Arial"/>
        </w:rPr>
        <w:t xml:space="preserve"> RSRP trace for each cell (denoted by different colored curves) of an aerial UE</w:t>
      </w:r>
      <w:bookmarkEnd w:id="9"/>
      <w:r w:rsidRPr="00082D74">
        <w:rPr>
          <w:rFonts w:ascii="Arial" w:hAnsi="Arial" w:cs="Arial"/>
        </w:rPr>
        <w:t xml:space="preserve">. </w:t>
      </w:r>
    </w:p>
    <w:p w14:paraId="46EFD917" w14:textId="72264BAA" w:rsidR="00F86538" w:rsidRPr="00082D74" w:rsidRDefault="00AE02A8" w:rsidP="00F14725">
      <w:pPr>
        <w:rPr>
          <w:rFonts w:ascii="Arial" w:hAnsi="Arial" w:cs="Arial"/>
          <w:lang w:val="en-GB"/>
        </w:rPr>
      </w:pPr>
      <w:r w:rsidRPr="00082D74">
        <w:rPr>
          <w:rFonts w:ascii="Arial" w:hAnsi="Arial" w:cs="Arial"/>
        </w:rPr>
        <w:t xml:space="preserve">Also </w:t>
      </w:r>
      <w:r w:rsidRPr="00082D74">
        <w:rPr>
          <w:rFonts w:ascii="Arial" w:hAnsi="Arial" w:cs="Arial"/>
        </w:rPr>
        <w:fldChar w:fldCharType="begin"/>
      </w:r>
      <w:r w:rsidRPr="00082D74">
        <w:rPr>
          <w:rFonts w:ascii="Arial" w:hAnsi="Arial" w:cs="Arial"/>
        </w:rPr>
        <w:instrText xml:space="preserve"> REF _Ref505761712 \h </w:instrText>
      </w:r>
      <w:r w:rsidRPr="00082D74">
        <w:rPr>
          <w:rFonts w:ascii="Arial" w:hAnsi="Arial" w:cs="Arial"/>
        </w:rPr>
      </w:r>
      <w:r w:rsidR="00082D74">
        <w:rPr>
          <w:rFonts w:ascii="Arial" w:hAnsi="Arial" w:cs="Arial"/>
        </w:rPr>
        <w:instrText xml:space="preserve"> \* MERGEFORMAT </w:instrText>
      </w:r>
      <w:r w:rsidRPr="00082D74">
        <w:rPr>
          <w:rFonts w:ascii="Arial" w:hAnsi="Arial" w:cs="Arial"/>
        </w:rPr>
        <w:fldChar w:fldCharType="separate"/>
      </w:r>
      <w:r w:rsidRPr="00082D74">
        <w:rPr>
          <w:rFonts w:ascii="Arial" w:hAnsi="Arial" w:cs="Arial"/>
        </w:rPr>
        <w:t xml:space="preserve">Figure </w:t>
      </w:r>
      <w:r w:rsidRPr="00082D74">
        <w:rPr>
          <w:rFonts w:ascii="Arial" w:hAnsi="Arial" w:cs="Arial"/>
          <w:noProof/>
        </w:rPr>
        <w:t>3</w:t>
      </w:r>
      <w:r w:rsidRPr="00082D74">
        <w:rPr>
          <w:rFonts w:ascii="Arial" w:hAnsi="Arial" w:cs="Arial"/>
        </w:rPr>
        <w:fldChar w:fldCharType="end"/>
      </w:r>
      <w:r w:rsidRPr="00082D74">
        <w:rPr>
          <w:rFonts w:ascii="Arial" w:hAnsi="Arial" w:cs="Arial"/>
        </w:rPr>
        <w:t xml:space="preserve"> shows that for a flying UE it can see multiple cells with similar signal strengths. </w:t>
      </w:r>
      <w:r w:rsidR="00AD1847" w:rsidRPr="00082D74">
        <w:rPr>
          <w:rFonts w:ascii="Arial" w:hAnsi="Arial" w:cs="Arial"/>
          <w:lang w:val="en-GB"/>
        </w:rPr>
        <w:t xml:space="preserve">The other </w:t>
      </w:r>
      <w:r w:rsidR="00F86538" w:rsidRPr="00082D74">
        <w:rPr>
          <w:rFonts w:ascii="Arial" w:hAnsi="Arial" w:cs="Arial"/>
          <w:lang w:val="en-GB"/>
        </w:rPr>
        <w:t xml:space="preserve">enhancement </w:t>
      </w:r>
      <w:r w:rsidR="002B517D" w:rsidRPr="00082D74">
        <w:rPr>
          <w:rFonts w:ascii="Arial" w:hAnsi="Arial" w:cs="Arial"/>
          <w:lang w:val="en-GB"/>
        </w:rPr>
        <w:t xml:space="preserve">hence </w:t>
      </w:r>
      <w:r w:rsidR="00F86538" w:rsidRPr="00082D74">
        <w:rPr>
          <w:rFonts w:ascii="Arial" w:hAnsi="Arial" w:cs="Arial"/>
          <w:lang w:val="en-GB"/>
        </w:rPr>
        <w:t xml:space="preserve">could be that a measurement report is triggered if the measurement from multiple cells are within a </w:t>
      </w:r>
      <w:r w:rsidR="00AD1847" w:rsidRPr="00082D74">
        <w:rPr>
          <w:rFonts w:ascii="Arial" w:hAnsi="Arial" w:cs="Arial"/>
          <w:lang w:val="en-GB"/>
        </w:rPr>
        <w:t>threshold</w:t>
      </w:r>
      <w:r w:rsidR="00F86538" w:rsidRPr="00082D74">
        <w:rPr>
          <w:rFonts w:ascii="Arial" w:hAnsi="Arial" w:cs="Arial"/>
          <w:lang w:val="en-GB"/>
        </w:rPr>
        <w:t xml:space="preserve"> from </w:t>
      </w:r>
      <w:r w:rsidR="00AD1847" w:rsidRPr="00082D74">
        <w:rPr>
          <w:rFonts w:ascii="Arial" w:hAnsi="Arial" w:cs="Arial"/>
          <w:lang w:val="en-GB"/>
        </w:rPr>
        <w:t>a reference value</w:t>
      </w:r>
      <w:r w:rsidR="00DD347E" w:rsidRPr="00082D74">
        <w:rPr>
          <w:rFonts w:ascii="Arial" w:hAnsi="Arial" w:cs="Arial"/>
          <w:lang w:val="en-GB"/>
        </w:rPr>
        <w:t xml:space="preserve"> as shown by </w:t>
      </w:r>
      <w:r w:rsidR="005545D3" w:rsidRPr="00082D74">
        <w:rPr>
          <w:rFonts w:ascii="Arial" w:hAnsi="Arial" w:cs="Arial"/>
          <w:lang w:val="en-GB"/>
        </w:rPr>
        <w:t>Figure 3</w:t>
      </w:r>
      <w:r w:rsidR="00F86538" w:rsidRPr="00082D74">
        <w:rPr>
          <w:rFonts w:ascii="Arial" w:hAnsi="Arial" w:cs="Arial"/>
          <w:lang w:val="en-GB"/>
        </w:rPr>
        <w:t>.</w:t>
      </w:r>
    </w:p>
    <w:p w14:paraId="0C962AEF" w14:textId="23683E4C" w:rsidR="00E54570" w:rsidRPr="00082D74" w:rsidRDefault="004C068E" w:rsidP="000A5FB1">
      <w:pPr>
        <w:pStyle w:val="Observation"/>
        <w:ind w:left="1701" w:hanging="1701"/>
        <w:rPr>
          <w:rFonts w:ascii="Arial" w:hAnsi="Arial" w:cs="Arial"/>
          <w:lang w:val="en-GB"/>
        </w:rPr>
      </w:pPr>
      <w:bookmarkStart w:id="10" w:name="_Toc506215330"/>
      <w:bookmarkStart w:id="11" w:name="_Toc506215352"/>
      <w:bookmarkStart w:id="12" w:name="_Toc506408575"/>
      <w:bookmarkStart w:id="13" w:name="_Toc506494263"/>
      <w:bookmarkStart w:id="14" w:name="_Toc506494281"/>
      <w:bookmarkStart w:id="15" w:name="_Toc506494313"/>
      <w:r w:rsidRPr="00082D74">
        <w:rPr>
          <w:rFonts w:ascii="Arial" w:hAnsi="Arial" w:cs="Arial"/>
          <w:lang w:val="en-GB"/>
        </w:rPr>
        <w:lastRenderedPageBreak/>
        <w:t xml:space="preserve">One measurement reporting enhancement can be </w:t>
      </w:r>
      <w:r w:rsidR="000B7486" w:rsidRPr="00082D74">
        <w:rPr>
          <w:rFonts w:ascii="Arial" w:hAnsi="Arial" w:cs="Arial"/>
          <w:lang w:val="en-GB"/>
        </w:rPr>
        <w:t xml:space="preserve">a new triggering condition: </w:t>
      </w:r>
      <w:r w:rsidR="00A13BAC" w:rsidRPr="00082D74">
        <w:rPr>
          <w:rFonts w:ascii="Arial" w:hAnsi="Arial" w:cs="Arial"/>
          <w:lang w:val="en-GB"/>
        </w:rPr>
        <w:t xml:space="preserve">measurements </w:t>
      </w:r>
      <w:r w:rsidR="000B7486" w:rsidRPr="00082D74">
        <w:rPr>
          <w:rFonts w:ascii="Arial" w:hAnsi="Arial" w:cs="Arial"/>
          <w:lang w:val="en-GB"/>
        </w:rPr>
        <w:t xml:space="preserve">from multiple </w:t>
      </w:r>
      <w:r w:rsidR="001C3830" w:rsidRPr="00082D74">
        <w:rPr>
          <w:rFonts w:ascii="Arial" w:hAnsi="Arial" w:cs="Arial"/>
          <w:lang w:val="en-GB"/>
        </w:rPr>
        <w:t>neighbour</w:t>
      </w:r>
      <w:r w:rsidR="000B7486" w:rsidRPr="00082D74">
        <w:rPr>
          <w:rFonts w:ascii="Arial" w:hAnsi="Arial" w:cs="Arial"/>
          <w:lang w:val="en-GB"/>
        </w:rPr>
        <w:t xml:space="preserve"> cells are within a</w:t>
      </w:r>
      <w:r w:rsidR="00CA7B8A" w:rsidRPr="00082D74">
        <w:rPr>
          <w:rFonts w:ascii="Arial" w:hAnsi="Arial" w:cs="Arial"/>
          <w:lang w:val="en-GB"/>
        </w:rPr>
        <w:t xml:space="preserve"> threshold from a reference value</w:t>
      </w:r>
      <w:r w:rsidR="000B7486" w:rsidRPr="00082D74">
        <w:rPr>
          <w:rFonts w:ascii="Arial" w:hAnsi="Arial" w:cs="Arial"/>
          <w:lang w:val="en-GB"/>
        </w:rPr>
        <w:t>.</w:t>
      </w:r>
      <w:bookmarkEnd w:id="10"/>
      <w:bookmarkEnd w:id="11"/>
      <w:bookmarkEnd w:id="12"/>
      <w:bookmarkEnd w:id="13"/>
      <w:bookmarkEnd w:id="14"/>
      <w:bookmarkEnd w:id="15"/>
    </w:p>
    <w:p w14:paraId="77F9C21A" w14:textId="0FD83DE0" w:rsidR="00E54570" w:rsidRPr="00082D74" w:rsidRDefault="00E54570" w:rsidP="00E54570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lang w:val="en-GB"/>
        </w:rPr>
      </w:pPr>
    </w:p>
    <w:p w14:paraId="62CC0A4D" w14:textId="7CC863C9" w:rsidR="00FF6F4F" w:rsidRPr="00082D74" w:rsidRDefault="005673D9" w:rsidP="00FF6F4F">
      <w:pPr>
        <w:pStyle w:val="BodyText"/>
        <w:rPr>
          <w:rFonts w:ascii="Arial" w:hAnsi="Arial" w:cs="Arial"/>
        </w:rPr>
      </w:pPr>
      <w:r w:rsidRPr="00082D74">
        <w:rPr>
          <w:rFonts w:ascii="Arial" w:hAnsi="Arial" w:cs="Arial"/>
        </w:rPr>
        <w:t>As UE flies, it might see a faraway cell. This can also be a valuable information for the network to detect that the UE might be flying. Thus, a new triggering condition can be introduced: UE triggers a report when triggering conditions are met for a certain cell. The</w:t>
      </w:r>
      <w:r w:rsidR="009D390D" w:rsidRPr="00082D74">
        <w:rPr>
          <w:rFonts w:ascii="Arial" w:hAnsi="Arial" w:cs="Arial"/>
        </w:rPr>
        <w:t>se certain</w:t>
      </w:r>
      <w:r w:rsidRPr="00082D74">
        <w:rPr>
          <w:rFonts w:ascii="Arial" w:hAnsi="Arial" w:cs="Arial"/>
        </w:rPr>
        <w:t xml:space="preserve"> cells may be any cell which in general are not seen by a UE on a low altitude/not flying and hence if the UE triggers a report it may be an indication that the UE is on higher altitude/are flying.</w:t>
      </w:r>
      <w:r w:rsidR="00FF6F4F" w:rsidRPr="00082D74">
        <w:rPr>
          <w:rFonts w:ascii="Arial" w:hAnsi="Arial" w:cs="Arial"/>
        </w:rPr>
        <w:t xml:space="preserve"> </w:t>
      </w:r>
    </w:p>
    <w:p w14:paraId="565EBCEF" w14:textId="4F368ECE" w:rsidR="00CD4D85" w:rsidRPr="00082D74" w:rsidRDefault="00CD4D85" w:rsidP="00CD4D85">
      <w:pPr>
        <w:pStyle w:val="Observation"/>
        <w:rPr>
          <w:rFonts w:ascii="Arial" w:hAnsi="Arial" w:cs="Arial"/>
        </w:rPr>
      </w:pPr>
      <w:bookmarkStart w:id="16" w:name="_Toc505678477"/>
      <w:bookmarkStart w:id="17" w:name="_Toc505763498"/>
      <w:bookmarkStart w:id="18" w:name="_Toc505861974"/>
      <w:bookmarkStart w:id="19" w:name="_Toc506215331"/>
      <w:bookmarkStart w:id="20" w:name="_Toc506215353"/>
      <w:bookmarkStart w:id="21" w:name="_Toc506408576"/>
      <w:bookmarkStart w:id="22" w:name="_Toc506494264"/>
      <w:bookmarkStart w:id="23" w:name="_Toc506494282"/>
      <w:bookmarkStart w:id="24" w:name="_Toc506494314"/>
      <w:r w:rsidRPr="00082D74">
        <w:rPr>
          <w:rFonts w:ascii="Arial" w:hAnsi="Arial" w:cs="Arial"/>
        </w:rPr>
        <w:t>It can be useful if UE triggers a report when triggering conditions are met for a certain cell</w:t>
      </w:r>
      <w:r w:rsidR="00DE4D83" w:rsidRPr="00082D74">
        <w:rPr>
          <w:rFonts w:ascii="Arial" w:hAnsi="Arial" w:cs="Arial"/>
        </w:rPr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DE4D83" w:rsidRPr="00082D74">
        <w:rPr>
          <w:rFonts w:ascii="Arial" w:hAnsi="Arial" w:cs="Arial"/>
        </w:rPr>
        <w:t xml:space="preserve"> </w:t>
      </w:r>
    </w:p>
    <w:p w14:paraId="54CD017C" w14:textId="77777777" w:rsidR="00314C82" w:rsidRPr="00082D74" w:rsidRDefault="00D77354" w:rsidP="005D72CF">
      <w:pPr>
        <w:pStyle w:val="BodyText"/>
        <w:rPr>
          <w:rFonts w:ascii="Arial" w:hAnsi="Arial" w:cs="Arial"/>
        </w:rPr>
      </w:pPr>
      <w:r w:rsidRPr="00082D74">
        <w:rPr>
          <w:rFonts w:ascii="Arial" w:hAnsi="Arial" w:cs="Arial"/>
        </w:rPr>
        <w:t xml:space="preserve">It has </w:t>
      </w:r>
      <w:r w:rsidR="00FF6053" w:rsidRPr="00082D74">
        <w:rPr>
          <w:rFonts w:ascii="Arial" w:hAnsi="Arial" w:cs="Arial"/>
        </w:rPr>
        <w:t xml:space="preserve">been mentioned that an A4 event, i.e., neighbor becomes better than threshold, </w:t>
      </w:r>
      <w:r w:rsidRPr="00082D74">
        <w:rPr>
          <w:rFonts w:ascii="Arial" w:hAnsi="Arial" w:cs="Arial"/>
        </w:rPr>
        <w:t>can be used for this. The threshold of</w:t>
      </w:r>
      <w:r w:rsidR="00893763" w:rsidRPr="00082D74">
        <w:rPr>
          <w:rFonts w:ascii="Arial" w:hAnsi="Arial" w:cs="Arial"/>
        </w:rPr>
        <w:t xml:space="preserve"> this</w:t>
      </w:r>
      <w:r w:rsidRPr="00082D74">
        <w:rPr>
          <w:rFonts w:ascii="Arial" w:hAnsi="Arial" w:cs="Arial"/>
        </w:rPr>
        <w:t xml:space="preserve"> A4 event should be small and since A4 event is defined for all neighboring cells, this triggers a lot of unnecessary reports from the nearby cells. </w:t>
      </w:r>
    </w:p>
    <w:p w14:paraId="3340F3F1" w14:textId="2CE88E23" w:rsidR="005D72CF" w:rsidRPr="00082D74" w:rsidRDefault="00D77354" w:rsidP="00D77354">
      <w:pPr>
        <w:pStyle w:val="BodyText"/>
        <w:rPr>
          <w:rFonts w:ascii="Arial" w:hAnsi="Arial" w:cs="Arial"/>
        </w:rPr>
      </w:pPr>
      <w:r w:rsidRPr="00082D74">
        <w:rPr>
          <w:rFonts w:ascii="Arial" w:hAnsi="Arial" w:cs="Arial"/>
        </w:rPr>
        <w:t>Thus, a blacklist should be used where the UE triggers a report when conditions are fulfilled for cells other than the cells in the blacklist.</w:t>
      </w:r>
      <w:r w:rsidR="00314C82" w:rsidRPr="00082D74">
        <w:rPr>
          <w:rFonts w:ascii="Arial" w:hAnsi="Arial" w:cs="Arial"/>
        </w:rPr>
        <w:t xml:space="preserve"> </w:t>
      </w:r>
      <w:r w:rsidR="00FF6F4F" w:rsidRPr="00082D74">
        <w:rPr>
          <w:rFonts w:ascii="Arial" w:hAnsi="Arial" w:cs="Arial"/>
        </w:rPr>
        <w:t>The blacklist in the current specification applies for a frequency/measurement object, it would be usef</w:t>
      </w:r>
      <w:r w:rsidRPr="00082D74">
        <w:rPr>
          <w:rFonts w:ascii="Arial" w:hAnsi="Arial" w:cs="Arial"/>
        </w:rPr>
        <w:t>u</w:t>
      </w:r>
      <w:r w:rsidR="00FF6F4F" w:rsidRPr="00082D74">
        <w:rPr>
          <w:rFonts w:ascii="Arial" w:hAnsi="Arial" w:cs="Arial"/>
        </w:rPr>
        <w:t xml:space="preserve">l </w:t>
      </w:r>
      <w:r w:rsidRPr="00082D74">
        <w:rPr>
          <w:rFonts w:ascii="Arial" w:hAnsi="Arial" w:cs="Arial"/>
        </w:rPr>
        <w:t xml:space="preserve">to define it in </w:t>
      </w:r>
      <w:r w:rsidR="005D72CF" w:rsidRPr="00082D74">
        <w:rPr>
          <w:rFonts w:ascii="Arial" w:hAnsi="Arial" w:cs="Arial"/>
        </w:rPr>
        <w:t>a report configuration allowing that the UE use different blacklists for different report configurations.</w:t>
      </w:r>
    </w:p>
    <w:p w14:paraId="158F21FC" w14:textId="056A2534" w:rsidR="00AA0885" w:rsidRPr="00082D74" w:rsidRDefault="0040318F" w:rsidP="00AA0885">
      <w:pPr>
        <w:pStyle w:val="BodyText"/>
        <w:rPr>
          <w:rFonts w:ascii="Arial" w:hAnsi="Arial" w:cs="Arial"/>
        </w:rPr>
      </w:pPr>
      <w:r w:rsidRPr="00082D74">
        <w:rPr>
          <w:rFonts w:ascii="Arial" w:hAnsi="Arial" w:cs="Arial"/>
        </w:rPr>
        <w:t>Similarly</w:t>
      </w:r>
      <w:r w:rsidR="00AA0885" w:rsidRPr="00082D74">
        <w:rPr>
          <w:rFonts w:ascii="Arial" w:hAnsi="Arial" w:cs="Arial"/>
        </w:rPr>
        <w:t xml:space="preserve">, a whitelist </w:t>
      </w:r>
      <w:r w:rsidRPr="00082D74">
        <w:rPr>
          <w:rFonts w:ascii="Arial" w:hAnsi="Arial" w:cs="Arial"/>
        </w:rPr>
        <w:t xml:space="preserve">can </w:t>
      </w:r>
      <w:r w:rsidR="00AA0885" w:rsidRPr="00082D74">
        <w:rPr>
          <w:rFonts w:ascii="Arial" w:hAnsi="Arial" w:cs="Arial"/>
        </w:rPr>
        <w:t xml:space="preserve">be </w:t>
      </w:r>
      <w:r w:rsidRPr="00082D74">
        <w:rPr>
          <w:rFonts w:ascii="Arial" w:hAnsi="Arial" w:cs="Arial"/>
        </w:rPr>
        <w:t>used,</w:t>
      </w:r>
      <w:r w:rsidR="00AA0885" w:rsidRPr="00082D74">
        <w:rPr>
          <w:rFonts w:ascii="Arial" w:hAnsi="Arial" w:cs="Arial"/>
        </w:rPr>
        <w:t xml:space="preserve"> </w:t>
      </w:r>
      <w:r w:rsidRPr="00082D74">
        <w:rPr>
          <w:rFonts w:ascii="Arial" w:hAnsi="Arial" w:cs="Arial"/>
        </w:rPr>
        <w:t xml:space="preserve">and it should be in the report configuration. </w:t>
      </w:r>
    </w:p>
    <w:p w14:paraId="6C41469F" w14:textId="6F8D5208" w:rsidR="005D72CF" w:rsidRPr="00082D74" w:rsidRDefault="004C068E" w:rsidP="000A5FB1">
      <w:pPr>
        <w:pStyle w:val="Observation"/>
        <w:ind w:left="1701" w:hanging="1701"/>
        <w:rPr>
          <w:rFonts w:ascii="Arial" w:hAnsi="Arial" w:cs="Arial"/>
          <w:lang w:val="en-GB"/>
        </w:rPr>
      </w:pPr>
      <w:bookmarkStart w:id="25" w:name="_Toc506494265"/>
      <w:bookmarkStart w:id="26" w:name="_Toc506494283"/>
      <w:bookmarkStart w:id="27" w:name="_Toc506494315"/>
      <w:bookmarkStart w:id="28" w:name="_Toc506215332"/>
      <w:bookmarkStart w:id="29" w:name="_Toc506215354"/>
      <w:bookmarkStart w:id="30" w:name="_Toc506408577"/>
      <w:r w:rsidRPr="00082D74">
        <w:rPr>
          <w:rFonts w:ascii="Arial" w:hAnsi="Arial" w:cs="Arial"/>
          <w:lang w:val="en-GB"/>
        </w:rPr>
        <w:t>One measurement reporting enhancement can be to i</w:t>
      </w:r>
      <w:r w:rsidR="005D72CF" w:rsidRPr="00082D74">
        <w:rPr>
          <w:rFonts w:ascii="Arial" w:hAnsi="Arial" w:cs="Arial"/>
          <w:lang w:val="en-GB"/>
        </w:rPr>
        <w:t xml:space="preserve">ntroduce </w:t>
      </w:r>
      <w:r w:rsidR="00674250" w:rsidRPr="00082D74">
        <w:rPr>
          <w:rFonts w:ascii="Arial" w:hAnsi="Arial" w:cs="Arial"/>
          <w:lang w:val="en-GB"/>
        </w:rPr>
        <w:t xml:space="preserve">blackListCells </w:t>
      </w:r>
      <w:r w:rsidR="00A20790" w:rsidRPr="00082D74">
        <w:rPr>
          <w:rFonts w:ascii="Arial" w:hAnsi="Arial" w:cs="Arial"/>
          <w:lang w:val="en-GB"/>
        </w:rPr>
        <w:t>and white</w:t>
      </w:r>
      <w:r w:rsidR="001B1408" w:rsidRPr="00082D74">
        <w:rPr>
          <w:rFonts w:ascii="Arial" w:hAnsi="Arial" w:cs="Arial"/>
          <w:lang w:val="en-GB"/>
        </w:rPr>
        <w:t>ListCells</w:t>
      </w:r>
      <w:r w:rsidR="00A20790" w:rsidRPr="00082D74">
        <w:rPr>
          <w:rFonts w:ascii="Arial" w:hAnsi="Arial" w:cs="Arial"/>
          <w:lang w:val="en-GB"/>
        </w:rPr>
        <w:t xml:space="preserve"> </w:t>
      </w:r>
      <w:r w:rsidR="00674250" w:rsidRPr="00082D74">
        <w:rPr>
          <w:rFonts w:ascii="Arial" w:hAnsi="Arial" w:cs="Arial"/>
          <w:lang w:val="en-GB"/>
        </w:rPr>
        <w:t>in report configuration.</w:t>
      </w:r>
      <w:bookmarkEnd w:id="25"/>
      <w:bookmarkEnd w:id="26"/>
      <w:bookmarkEnd w:id="27"/>
      <w:r w:rsidR="00674250" w:rsidRPr="00082D74">
        <w:rPr>
          <w:rFonts w:ascii="Arial" w:hAnsi="Arial" w:cs="Arial"/>
          <w:lang w:val="en-GB"/>
        </w:rPr>
        <w:t xml:space="preserve"> </w:t>
      </w:r>
      <w:bookmarkEnd w:id="28"/>
      <w:bookmarkEnd w:id="29"/>
      <w:bookmarkEnd w:id="30"/>
    </w:p>
    <w:p w14:paraId="255CDA45" w14:textId="718B7F57" w:rsidR="00661867" w:rsidRPr="00082D74" w:rsidRDefault="00661867" w:rsidP="00F14725">
      <w:pPr>
        <w:rPr>
          <w:rFonts w:ascii="Arial" w:hAnsi="Arial" w:cs="Arial"/>
          <w:lang w:val="en-GB"/>
        </w:rPr>
      </w:pPr>
      <w:r w:rsidRPr="00082D74">
        <w:rPr>
          <w:rFonts w:ascii="Arial" w:hAnsi="Arial" w:cs="Arial"/>
          <w:lang w:val="en-GB"/>
        </w:rPr>
        <w:t xml:space="preserve">It was commented during email discussion in Study Item that the network needs to configure </w:t>
      </w:r>
      <w:r w:rsidR="002F61DE" w:rsidRPr="00082D74">
        <w:rPr>
          <w:rFonts w:ascii="Arial" w:hAnsi="Arial" w:cs="Arial"/>
          <w:lang w:val="en-GB"/>
        </w:rPr>
        <w:t>“blackedListCells”</w:t>
      </w:r>
      <w:r w:rsidRPr="00082D74">
        <w:rPr>
          <w:rFonts w:ascii="Arial" w:hAnsi="Arial" w:cs="Arial"/>
          <w:lang w:val="en-GB"/>
        </w:rPr>
        <w:t xml:space="preserve"> when UE changes serving cells and that might introduce overheads. However, after handover the network </w:t>
      </w:r>
      <w:r w:rsidR="00E461C1" w:rsidRPr="00082D74">
        <w:rPr>
          <w:rFonts w:ascii="Arial" w:hAnsi="Arial" w:cs="Arial"/>
          <w:lang w:val="en-GB"/>
        </w:rPr>
        <w:t xml:space="preserve">anyhow </w:t>
      </w:r>
      <w:r w:rsidRPr="00082D74">
        <w:rPr>
          <w:rFonts w:ascii="Arial" w:hAnsi="Arial" w:cs="Arial"/>
          <w:lang w:val="en-GB"/>
        </w:rPr>
        <w:t xml:space="preserve">needs to send RRC re-configuration, </w:t>
      </w:r>
      <w:r w:rsidR="00B11F76" w:rsidRPr="00082D74">
        <w:rPr>
          <w:rFonts w:ascii="Arial" w:hAnsi="Arial" w:cs="Arial"/>
          <w:lang w:val="en-GB"/>
        </w:rPr>
        <w:t xml:space="preserve">and </w:t>
      </w:r>
      <w:r w:rsidRPr="00082D74">
        <w:rPr>
          <w:rFonts w:ascii="Arial" w:hAnsi="Arial" w:cs="Arial"/>
          <w:lang w:val="en-GB"/>
        </w:rPr>
        <w:t xml:space="preserve">this does not introduce </w:t>
      </w:r>
      <w:r w:rsidR="00E461C1" w:rsidRPr="00082D74">
        <w:rPr>
          <w:rFonts w:ascii="Arial" w:hAnsi="Arial" w:cs="Arial"/>
          <w:lang w:val="en-GB"/>
        </w:rPr>
        <w:t>extra</w:t>
      </w:r>
      <w:r w:rsidRPr="00082D74">
        <w:rPr>
          <w:rFonts w:ascii="Arial" w:hAnsi="Arial" w:cs="Arial"/>
          <w:lang w:val="en-GB"/>
        </w:rPr>
        <w:t xml:space="preserve"> overheads.</w:t>
      </w:r>
    </w:p>
    <w:p w14:paraId="554F2C81" w14:textId="29300DDC" w:rsidR="005D72CF" w:rsidRPr="00082D74" w:rsidRDefault="005D72CF" w:rsidP="002F61DE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b w:val="0"/>
          <w:bCs w:val="0"/>
        </w:rPr>
      </w:pPr>
    </w:p>
    <w:p w14:paraId="33908751" w14:textId="23B6C700" w:rsidR="00000D7A" w:rsidRPr="00082D74" w:rsidRDefault="0022531C" w:rsidP="004F4431">
      <w:pPr>
        <w:rPr>
          <w:rFonts w:ascii="Arial" w:hAnsi="Arial" w:cs="Arial"/>
          <w:lang w:val="en-GB"/>
        </w:rPr>
      </w:pPr>
      <w:r w:rsidRPr="00082D74">
        <w:rPr>
          <w:rFonts w:ascii="Arial" w:hAnsi="Arial" w:cs="Arial"/>
          <w:lang w:val="en-GB"/>
        </w:rPr>
        <w:t xml:space="preserve">To </w:t>
      </w:r>
      <w:bookmarkStart w:id="31" w:name="_Hlk505862516"/>
      <w:r w:rsidRPr="00082D74">
        <w:rPr>
          <w:rFonts w:ascii="Arial" w:hAnsi="Arial" w:cs="Arial"/>
          <w:lang w:val="en-GB"/>
        </w:rPr>
        <w:t>support interference/flying-status detection</w:t>
      </w:r>
      <w:bookmarkEnd w:id="31"/>
      <w:r w:rsidRPr="00082D74">
        <w:rPr>
          <w:rFonts w:ascii="Arial" w:hAnsi="Arial" w:cs="Arial"/>
          <w:lang w:val="en-GB"/>
        </w:rPr>
        <w:t xml:space="preserve">, </w:t>
      </w:r>
      <w:r w:rsidR="00362F25" w:rsidRPr="00082D74">
        <w:rPr>
          <w:rFonts w:ascii="Arial" w:hAnsi="Arial" w:cs="Arial"/>
          <w:lang w:val="en-GB"/>
        </w:rPr>
        <w:t>RAN2</w:t>
      </w:r>
      <w:r w:rsidR="00766C3F" w:rsidRPr="00082D74">
        <w:rPr>
          <w:rFonts w:ascii="Arial" w:hAnsi="Arial" w:cs="Arial"/>
          <w:lang w:val="en-GB"/>
        </w:rPr>
        <w:t xml:space="preserve"> should</w:t>
      </w:r>
      <w:r w:rsidR="00362F25" w:rsidRPr="00082D74">
        <w:rPr>
          <w:rFonts w:ascii="Arial" w:hAnsi="Arial" w:cs="Arial"/>
          <w:lang w:val="en-GB"/>
        </w:rPr>
        <w:t xml:space="preserve"> </w:t>
      </w:r>
      <w:r w:rsidR="006A0902" w:rsidRPr="00082D74">
        <w:rPr>
          <w:rFonts w:ascii="Arial" w:hAnsi="Arial" w:cs="Arial"/>
          <w:lang w:val="en-GB"/>
        </w:rPr>
        <w:t>adopt one</w:t>
      </w:r>
      <w:r w:rsidR="003B6412" w:rsidRPr="00082D74">
        <w:rPr>
          <w:rFonts w:ascii="Arial" w:hAnsi="Arial" w:cs="Arial"/>
          <w:lang w:val="en-GB"/>
        </w:rPr>
        <w:t xml:space="preserve"> </w:t>
      </w:r>
      <w:r w:rsidR="006A0902" w:rsidRPr="00082D74">
        <w:rPr>
          <w:rFonts w:ascii="Arial" w:hAnsi="Arial" w:cs="Arial"/>
          <w:lang w:val="en-GB"/>
        </w:rPr>
        <w:t>of the alternative</w:t>
      </w:r>
      <w:r w:rsidR="0006396F" w:rsidRPr="00082D74">
        <w:rPr>
          <w:rFonts w:ascii="Arial" w:hAnsi="Arial" w:cs="Arial"/>
          <w:lang w:val="en-GB"/>
        </w:rPr>
        <w:t>s</w:t>
      </w:r>
      <w:r w:rsidR="006A0902" w:rsidRPr="00082D74">
        <w:rPr>
          <w:rFonts w:ascii="Arial" w:hAnsi="Arial" w:cs="Arial"/>
          <w:lang w:val="en-GB"/>
        </w:rPr>
        <w:t xml:space="preserve"> </w:t>
      </w:r>
      <w:r w:rsidR="0006396F" w:rsidRPr="00082D74">
        <w:rPr>
          <w:rFonts w:ascii="Arial" w:hAnsi="Arial" w:cs="Arial"/>
          <w:lang w:val="en-GB"/>
        </w:rPr>
        <w:t xml:space="preserve">on </w:t>
      </w:r>
      <w:r w:rsidR="00386A44" w:rsidRPr="00082D74">
        <w:rPr>
          <w:rFonts w:ascii="Arial" w:hAnsi="Arial" w:cs="Arial"/>
          <w:lang w:val="en-GB"/>
        </w:rPr>
        <w:t>measurement reporting mechanism</w:t>
      </w:r>
      <w:r w:rsidR="0006396F" w:rsidRPr="00082D74">
        <w:rPr>
          <w:rFonts w:ascii="Arial" w:hAnsi="Arial" w:cs="Arial"/>
          <w:lang w:val="en-GB"/>
        </w:rPr>
        <w:t>s</w:t>
      </w:r>
      <w:r w:rsidRPr="00082D74">
        <w:rPr>
          <w:rFonts w:ascii="Arial" w:hAnsi="Arial" w:cs="Arial"/>
          <w:lang w:val="en-GB"/>
        </w:rPr>
        <w:t>:</w:t>
      </w:r>
      <w:r w:rsidR="00362F25" w:rsidRPr="00082D74">
        <w:rPr>
          <w:rFonts w:ascii="Arial" w:hAnsi="Arial" w:cs="Arial"/>
          <w:lang w:val="en-GB"/>
        </w:rPr>
        <w:t xml:space="preserve"> </w:t>
      </w:r>
    </w:p>
    <w:p w14:paraId="05B1E6BD" w14:textId="46CD6094" w:rsidR="004C068E" w:rsidRPr="00082D74" w:rsidRDefault="0006396F" w:rsidP="00FB5B7B">
      <w:pPr>
        <w:pStyle w:val="Proposal"/>
        <w:rPr>
          <w:rFonts w:ascii="Arial" w:hAnsi="Arial" w:cs="Arial"/>
        </w:rPr>
      </w:pPr>
      <w:bookmarkStart w:id="32" w:name="_Toc506494275"/>
      <w:r w:rsidRPr="00082D74">
        <w:rPr>
          <w:rFonts w:ascii="Arial" w:hAnsi="Arial" w:cs="Arial"/>
        </w:rPr>
        <w:t xml:space="preserve">RAN2 adopt one </w:t>
      </w:r>
      <w:r w:rsidR="002A5300" w:rsidRPr="00082D74">
        <w:rPr>
          <w:rFonts w:ascii="Arial" w:hAnsi="Arial" w:cs="Arial"/>
        </w:rPr>
        <w:t xml:space="preserve">of </w:t>
      </w:r>
      <w:r w:rsidRPr="00082D74">
        <w:rPr>
          <w:rFonts w:ascii="Arial" w:hAnsi="Arial" w:cs="Arial"/>
        </w:rPr>
        <w:t>the alternatives</w:t>
      </w:r>
      <w:r w:rsidR="004C068E" w:rsidRPr="00082D74">
        <w:rPr>
          <w:rFonts w:ascii="Arial" w:hAnsi="Arial" w:cs="Arial"/>
        </w:rPr>
        <w:t xml:space="preserve"> on measurement reporting </w:t>
      </w:r>
      <w:r w:rsidR="005A16B5" w:rsidRPr="00082D74">
        <w:rPr>
          <w:rFonts w:ascii="Arial" w:hAnsi="Arial" w:cs="Arial"/>
        </w:rPr>
        <w:t>enhanc</w:t>
      </w:r>
      <w:r w:rsidR="007121F6" w:rsidRPr="00082D74">
        <w:rPr>
          <w:rFonts w:ascii="Arial" w:hAnsi="Arial" w:cs="Arial"/>
        </w:rPr>
        <w:t>e</w:t>
      </w:r>
      <w:r w:rsidR="005A16B5" w:rsidRPr="00082D74">
        <w:rPr>
          <w:rFonts w:ascii="Arial" w:hAnsi="Arial" w:cs="Arial"/>
        </w:rPr>
        <w:t>ments</w:t>
      </w:r>
      <w:r w:rsidR="00022AD0" w:rsidRPr="00082D74">
        <w:rPr>
          <w:rFonts w:ascii="Arial" w:hAnsi="Arial" w:cs="Arial"/>
        </w:rPr>
        <w:t>:</w:t>
      </w:r>
      <w:bookmarkEnd w:id="32"/>
    </w:p>
    <w:p w14:paraId="06C9C465" w14:textId="697A127D" w:rsidR="00362F25" w:rsidRPr="00082D74" w:rsidRDefault="004C068E" w:rsidP="004C068E">
      <w:pPr>
        <w:pStyle w:val="Proposal"/>
        <w:numPr>
          <w:ilvl w:val="1"/>
          <w:numId w:val="3"/>
        </w:numPr>
        <w:rPr>
          <w:rFonts w:ascii="Arial" w:hAnsi="Arial" w:cs="Arial"/>
        </w:rPr>
      </w:pPr>
      <w:bookmarkStart w:id="33" w:name="_Toc506494276"/>
      <w:r w:rsidRPr="00082D74">
        <w:rPr>
          <w:rFonts w:ascii="Arial" w:hAnsi="Arial" w:cs="Arial"/>
        </w:rPr>
        <w:t>Introduce</w:t>
      </w:r>
      <w:r w:rsidR="0006396F" w:rsidRPr="00082D74">
        <w:rPr>
          <w:rFonts w:ascii="Arial" w:hAnsi="Arial" w:cs="Arial"/>
        </w:rPr>
        <w:t xml:space="preserve"> </w:t>
      </w:r>
      <w:r w:rsidRPr="00082D74">
        <w:rPr>
          <w:rFonts w:ascii="Arial" w:hAnsi="Arial" w:cs="Arial"/>
          <w:lang w:val="en-GB"/>
        </w:rPr>
        <w:t xml:space="preserve">a new triggering condition: measurements from </w:t>
      </w:r>
      <w:r w:rsidRPr="00082D74">
        <w:rPr>
          <w:rFonts w:ascii="Arial" w:hAnsi="Arial" w:cs="Arial"/>
        </w:rPr>
        <w:t>multiple neighbor cells are within a gap from the serving cell</w:t>
      </w:r>
      <w:bookmarkEnd w:id="33"/>
      <w:r w:rsidR="0082781D" w:rsidRPr="00082D74">
        <w:rPr>
          <w:rFonts w:ascii="Arial" w:hAnsi="Arial" w:cs="Arial"/>
        </w:rPr>
        <w:t>.</w:t>
      </w:r>
    </w:p>
    <w:p w14:paraId="0B30D6A6" w14:textId="46D38AF7" w:rsidR="004C068E" w:rsidRPr="00082D74" w:rsidRDefault="004C068E" w:rsidP="004C068E">
      <w:pPr>
        <w:pStyle w:val="Proposal"/>
        <w:numPr>
          <w:ilvl w:val="1"/>
          <w:numId w:val="3"/>
        </w:numPr>
        <w:rPr>
          <w:rFonts w:ascii="Arial" w:hAnsi="Arial" w:cs="Arial"/>
        </w:rPr>
      </w:pPr>
      <w:bookmarkStart w:id="34" w:name="_Toc506494277"/>
      <w:r w:rsidRPr="00082D74">
        <w:rPr>
          <w:rFonts w:ascii="Arial" w:hAnsi="Arial" w:cs="Arial"/>
        </w:rPr>
        <w:t>Introduce a new triggering condition:</w:t>
      </w:r>
      <w:r w:rsidRPr="00082D74">
        <w:rPr>
          <w:rFonts w:ascii="Arial" w:hAnsi="Arial" w:cs="Arial"/>
          <w:lang w:val="en-GB"/>
        </w:rPr>
        <w:t xml:space="preserve"> measurements from multiple neighbour cells are within a threshold from a reference value.</w:t>
      </w:r>
      <w:bookmarkEnd w:id="34"/>
    </w:p>
    <w:p w14:paraId="3C870976" w14:textId="6A766EC7" w:rsidR="007121F6" w:rsidRPr="00082D74" w:rsidRDefault="007121F6" w:rsidP="004C068E">
      <w:pPr>
        <w:pStyle w:val="Proposal"/>
        <w:numPr>
          <w:ilvl w:val="1"/>
          <w:numId w:val="3"/>
        </w:numPr>
        <w:rPr>
          <w:rFonts w:ascii="Arial" w:hAnsi="Arial" w:cs="Arial"/>
        </w:rPr>
      </w:pPr>
      <w:bookmarkStart w:id="35" w:name="_Toc506494278"/>
      <w:r w:rsidRPr="00082D74">
        <w:rPr>
          <w:rFonts w:ascii="Arial" w:hAnsi="Arial" w:cs="Arial"/>
        </w:rPr>
        <w:t xml:space="preserve">Introduce </w:t>
      </w:r>
      <w:r w:rsidRPr="00082D74">
        <w:rPr>
          <w:rFonts w:ascii="Arial" w:hAnsi="Arial" w:cs="Arial"/>
          <w:i/>
          <w:lang w:val="en-GB"/>
        </w:rPr>
        <w:t>blackListCells</w:t>
      </w:r>
      <w:r w:rsidRPr="00082D74">
        <w:rPr>
          <w:rFonts w:ascii="Arial" w:hAnsi="Arial" w:cs="Arial"/>
          <w:lang w:val="en-GB"/>
        </w:rPr>
        <w:t xml:space="preserve"> and </w:t>
      </w:r>
      <w:r w:rsidRPr="00082D74">
        <w:rPr>
          <w:rFonts w:ascii="Arial" w:hAnsi="Arial" w:cs="Arial"/>
          <w:i/>
          <w:lang w:val="en-GB"/>
        </w:rPr>
        <w:t>whiteListCells</w:t>
      </w:r>
      <w:r w:rsidRPr="00082D74">
        <w:rPr>
          <w:rFonts w:ascii="Arial" w:hAnsi="Arial" w:cs="Arial"/>
          <w:lang w:val="en-GB"/>
        </w:rPr>
        <w:t xml:space="preserve"> in report configuration.</w:t>
      </w:r>
      <w:bookmarkEnd w:id="35"/>
    </w:p>
    <w:p w14:paraId="672F46EC" w14:textId="5BD92B42" w:rsidR="00A36FBC" w:rsidRPr="00082D74" w:rsidRDefault="0018138E" w:rsidP="0018138E">
      <w:pPr>
        <w:pStyle w:val="Heading2"/>
      </w:pPr>
      <w:r w:rsidRPr="00082D74">
        <w:rPr>
          <w:bCs/>
        </w:rPr>
        <w:t>Control the amount of measurement reporting</w:t>
      </w:r>
    </w:p>
    <w:p w14:paraId="54DCE3F1" w14:textId="7E612D7D" w:rsidR="00AF2785" w:rsidRPr="00082D74" w:rsidRDefault="007E69A1" w:rsidP="006654F0">
      <w:pPr>
        <w:rPr>
          <w:rFonts w:ascii="Arial" w:hAnsi="Arial" w:cs="Arial"/>
        </w:rPr>
      </w:pPr>
      <w:r w:rsidRPr="00082D74">
        <w:rPr>
          <w:rFonts w:ascii="Arial" w:hAnsi="Arial" w:cs="Arial"/>
        </w:rPr>
        <w:t>In LTE measurement reporting,</w:t>
      </w:r>
      <w:r w:rsidR="004C067B" w:rsidRPr="00082D74">
        <w:rPr>
          <w:rFonts w:ascii="Arial" w:hAnsi="Arial" w:cs="Arial"/>
        </w:rPr>
        <w:t xml:space="preserve"> when</w:t>
      </w:r>
      <w:r w:rsidRPr="00082D74">
        <w:rPr>
          <w:rFonts w:ascii="Arial" w:hAnsi="Arial" w:cs="Arial"/>
        </w:rPr>
        <w:t xml:space="preserve"> </w:t>
      </w:r>
      <w:r w:rsidR="004C067B" w:rsidRPr="00082D74">
        <w:rPr>
          <w:rFonts w:ascii="Arial" w:hAnsi="Arial" w:cs="Arial"/>
        </w:rPr>
        <w:t xml:space="preserve">the </w:t>
      </w:r>
      <w:r w:rsidRPr="00082D74">
        <w:rPr>
          <w:rFonts w:ascii="Arial" w:hAnsi="Arial" w:cs="Arial"/>
        </w:rPr>
        <w:t xml:space="preserve">event entry condition is satisfied by a cell, the cell is added to </w:t>
      </w:r>
      <w:r w:rsidRPr="00082D74">
        <w:rPr>
          <w:rFonts w:ascii="Arial" w:hAnsi="Arial" w:cs="Arial"/>
          <w:i/>
          <w:lang w:val="en-GB"/>
        </w:rPr>
        <w:t>cellsTriggeredList</w:t>
      </w:r>
      <w:r w:rsidR="000254D4" w:rsidRPr="00082D74">
        <w:rPr>
          <w:rFonts w:ascii="Arial" w:hAnsi="Arial" w:cs="Arial"/>
          <w:i/>
          <w:lang w:val="en-GB"/>
        </w:rPr>
        <w:t xml:space="preserve"> </w:t>
      </w:r>
      <w:r w:rsidR="000254D4" w:rsidRPr="00082D74">
        <w:rPr>
          <w:rFonts w:ascii="Arial" w:hAnsi="Arial" w:cs="Arial"/>
          <w:lang w:val="en-GB"/>
        </w:rPr>
        <w:t>and the measurement of the</w:t>
      </w:r>
      <w:r w:rsidR="00F371C7" w:rsidRPr="00082D74">
        <w:rPr>
          <w:rFonts w:ascii="Arial" w:hAnsi="Arial" w:cs="Arial"/>
          <w:lang w:val="en-GB"/>
        </w:rPr>
        <w:t>se</w:t>
      </w:r>
      <w:r w:rsidR="000254D4" w:rsidRPr="00082D74">
        <w:rPr>
          <w:rFonts w:ascii="Arial" w:hAnsi="Arial" w:cs="Arial"/>
          <w:lang w:val="en-GB"/>
        </w:rPr>
        <w:t xml:space="preserve"> cells in the list is reported. </w:t>
      </w:r>
      <w:r w:rsidR="00A31E26" w:rsidRPr="00082D74">
        <w:rPr>
          <w:rFonts w:ascii="Arial" w:hAnsi="Arial" w:cs="Arial"/>
          <w:lang w:val="en-GB"/>
        </w:rPr>
        <w:t>When the event leaving condition is triggered, t</w:t>
      </w:r>
      <w:r w:rsidR="000254D4" w:rsidRPr="00082D74">
        <w:rPr>
          <w:rFonts w:ascii="Arial" w:hAnsi="Arial" w:cs="Arial"/>
          <w:lang w:val="en-GB"/>
        </w:rPr>
        <w:t xml:space="preserve">he cell is removed from the list. </w:t>
      </w:r>
      <w:r w:rsidR="00EB616A" w:rsidRPr="00082D74">
        <w:rPr>
          <w:rFonts w:ascii="Arial" w:hAnsi="Arial" w:cs="Arial"/>
        </w:rPr>
        <w:t xml:space="preserve">Due to </w:t>
      </w:r>
      <w:r w:rsidR="0095479D" w:rsidRPr="00082D74">
        <w:rPr>
          <w:rFonts w:ascii="Arial" w:hAnsi="Arial" w:cs="Arial"/>
        </w:rPr>
        <w:t xml:space="preserve">the fact that many more </w:t>
      </w:r>
      <w:r w:rsidR="00EB616A" w:rsidRPr="00082D74">
        <w:rPr>
          <w:rFonts w:ascii="Arial" w:hAnsi="Arial" w:cs="Arial"/>
        </w:rPr>
        <w:t xml:space="preserve">cells </w:t>
      </w:r>
      <w:r w:rsidR="0095479D" w:rsidRPr="00082D74">
        <w:rPr>
          <w:rFonts w:ascii="Arial" w:hAnsi="Arial" w:cs="Arial"/>
        </w:rPr>
        <w:t xml:space="preserve">can be </w:t>
      </w:r>
      <w:r w:rsidR="009144EF" w:rsidRPr="00082D74">
        <w:rPr>
          <w:rFonts w:ascii="Arial" w:hAnsi="Arial" w:cs="Arial"/>
        </w:rPr>
        <w:t xml:space="preserve">observed </w:t>
      </w:r>
      <w:r w:rsidR="006862F5" w:rsidRPr="00082D74">
        <w:rPr>
          <w:rFonts w:ascii="Arial" w:hAnsi="Arial" w:cs="Arial"/>
        </w:rPr>
        <w:t xml:space="preserve">(see </w:t>
      </w:r>
      <w:r w:rsidR="009144EF" w:rsidRPr="00082D74">
        <w:rPr>
          <w:rFonts w:ascii="Arial" w:hAnsi="Arial" w:cs="Arial"/>
        </w:rPr>
        <w:t>above figures</w:t>
      </w:r>
      <w:r w:rsidR="006862F5" w:rsidRPr="00082D74">
        <w:rPr>
          <w:rFonts w:ascii="Arial" w:hAnsi="Arial" w:cs="Arial"/>
        </w:rPr>
        <w:t>)</w:t>
      </w:r>
      <w:r w:rsidR="00EB616A" w:rsidRPr="00082D74">
        <w:rPr>
          <w:rFonts w:ascii="Arial" w:hAnsi="Arial" w:cs="Arial"/>
        </w:rPr>
        <w:t xml:space="preserve">, the probability that a particular event is </w:t>
      </w:r>
      <w:r w:rsidR="006605C5" w:rsidRPr="00082D74">
        <w:rPr>
          <w:rFonts w:ascii="Arial" w:hAnsi="Arial" w:cs="Arial"/>
        </w:rPr>
        <w:t xml:space="preserve">consecutively </w:t>
      </w:r>
      <w:r w:rsidR="00EB616A" w:rsidRPr="00082D74">
        <w:rPr>
          <w:rFonts w:ascii="Arial" w:hAnsi="Arial" w:cs="Arial"/>
        </w:rPr>
        <w:t xml:space="preserve">triggered </w:t>
      </w:r>
      <w:r w:rsidR="00B5776C" w:rsidRPr="00082D74">
        <w:rPr>
          <w:rFonts w:ascii="Arial" w:hAnsi="Arial" w:cs="Arial"/>
        </w:rPr>
        <w:t>in time</w:t>
      </w:r>
      <w:r w:rsidR="00082788" w:rsidRPr="00082D74">
        <w:rPr>
          <w:rFonts w:ascii="Arial" w:hAnsi="Arial" w:cs="Arial"/>
        </w:rPr>
        <w:t xml:space="preserve"> </w:t>
      </w:r>
      <w:r w:rsidR="00EB616A" w:rsidRPr="00082D74">
        <w:rPr>
          <w:rFonts w:ascii="Arial" w:hAnsi="Arial" w:cs="Arial"/>
        </w:rPr>
        <w:t xml:space="preserve">is also increased. </w:t>
      </w:r>
      <w:r w:rsidR="00B5776C" w:rsidRPr="00082D74">
        <w:rPr>
          <w:rFonts w:ascii="Arial" w:hAnsi="Arial" w:cs="Arial"/>
        </w:rPr>
        <w:t xml:space="preserve">In such cases, UE might </w:t>
      </w:r>
      <w:r w:rsidR="00C45D93" w:rsidRPr="00082D74">
        <w:rPr>
          <w:rFonts w:ascii="Arial" w:hAnsi="Arial" w:cs="Arial"/>
        </w:rPr>
        <w:t>have</w:t>
      </w:r>
      <w:r w:rsidR="00E2673B" w:rsidRPr="00082D74">
        <w:rPr>
          <w:rFonts w:ascii="Arial" w:hAnsi="Arial" w:cs="Arial"/>
        </w:rPr>
        <w:t xml:space="preserve"> </w:t>
      </w:r>
      <w:r w:rsidR="00B5776C" w:rsidRPr="00082D74">
        <w:rPr>
          <w:rFonts w:ascii="Arial" w:hAnsi="Arial" w:cs="Arial"/>
        </w:rPr>
        <w:t xml:space="preserve">excess </w:t>
      </w:r>
      <w:r w:rsidR="00B5776C" w:rsidRPr="00082D74">
        <w:rPr>
          <w:rFonts w:ascii="Arial" w:hAnsi="Arial" w:cs="Arial"/>
        </w:rPr>
        <w:lastRenderedPageBreak/>
        <w:t>measurement reporting</w:t>
      </w:r>
      <w:r w:rsidR="00C45D93" w:rsidRPr="00082D74">
        <w:rPr>
          <w:rFonts w:ascii="Arial" w:hAnsi="Arial" w:cs="Arial"/>
        </w:rPr>
        <w:t xml:space="preserve"> where </w:t>
      </w:r>
      <w:r w:rsidR="0048572F" w:rsidRPr="00082D74">
        <w:rPr>
          <w:rFonts w:ascii="Arial" w:hAnsi="Arial" w:cs="Arial"/>
        </w:rPr>
        <w:t xml:space="preserve">for each triggered event </w:t>
      </w:r>
      <w:r w:rsidR="006862F5" w:rsidRPr="00082D74">
        <w:rPr>
          <w:rFonts w:ascii="Arial" w:hAnsi="Arial" w:cs="Arial"/>
        </w:rPr>
        <w:t xml:space="preserve">UE sends </w:t>
      </w:r>
      <w:r w:rsidR="00C31AB5" w:rsidRPr="00082D74">
        <w:rPr>
          <w:rFonts w:ascii="Arial" w:hAnsi="Arial" w:cs="Arial"/>
        </w:rPr>
        <w:t xml:space="preserve">the measurement report with all cells in </w:t>
      </w:r>
      <w:r w:rsidR="00C31AB5" w:rsidRPr="00082D74">
        <w:rPr>
          <w:rFonts w:ascii="Arial" w:hAnsi="Arial" w:cs="Arial"/>
          <w:i/>
          <w:lang w:val="en-GB"/>
        </w:rPr>
        <w:t>cellsTriggeredList</w:t>
      </w:r>
      <w:r w:rsidR="0048572F" w:rsidRPr="00082D74">
        <w:rPr>
          <w:rFonts w:ascii="Arial" w:hAnsi="Arial" w:cs="Arial"/>
        </w:rPr>
        <w:t xml:space="preserve">. </w:t>
      </w:r>
    </w:p>
    <w:p w14:paraId="4A61A4C0" w14:textId="5FD8C7A3" w:rsidR="00753141" w:rsidRPr="00082D74" w:rsidRDefault="00753141" w:rsidP="006654F0">
      <w:pPr>
        <w:rPr>
          <w:rFonts w:ascii="Arial" w:hAnsi="Arial" w:cs="Arial"/>
        </w:rPr>
      </w:pPr>
      <w:r w:rsidRPr="00082D74">
        <w:rPr>
          <w:rFonts w:ascii="Arial" w:hAnsi="Arial" w:cs="Arial"/>
        </w:rPr>
        <w:t xml:space="preserve">For example, the network </w:t>
      </w:r>
      <w:r w:rsidR="000D3A23" w:rsidRPr="00082D74">
        <w:rPr>
          <w:rFonts w:ascii="Arial" w:hAnsi="Arial" w:cs="Arial"/>
        </w:rPr>
        <w:t xml:space="preserve">may </w:t>
      </w:r>
      <w:r w:rsidR="00D36406" w:rsidRPr="00082D74">
        <w:rPr>
          <w:rFonts w:ascii="Arial" w:hAnsi="Arial" w:cs="Arial"/>
        </w:rPr>
        <w:t xml:space="preserve">configure an A4 event </w:t>
      </w:r>
      <w:r w:rsidR="000A5763" w:rsidRPr="00082D74">
        <w:rPr>
          <w:rFonts w:ascii="Arial" w:hAnsi="Arial" w:cs="Arial"/>
        </w:rPr>
        <w:t xml:space="preserve">with a low threshold value </w:t>
      </w:r>
      <w:r w:rsidR="00D36406" w:rsidRPr="00082D74">
        <w:rPr>
          <w:rFonts w:ascii="Arial" w:hAnsi="Arial" w:cs="Arial"/>
        </w:rPr>
        <w:t>to measure UL/DL interferences to</w:t>
      </w:r>
      <w:r w:rsidR="00DB732D" w:rsidRPr="00082D74">
        <w:rPr>
          <w:rFonts w:ascii="Arial" w:hAnsi="Arial" w:cs="Arial"/>
        </w:rPr>
        <w:t>/from</w:t>
      </w:r>
      <w:r w:rsidR="00D36406" w:rsidRPr="00082D74">
        <w:rPr>
          <w:rFonts w:ascii="Arial" w:hAnsi="Arial" w:cs="Arial"/>
        </w:rPr>
        <w:t xml:space="preserve"> neighboring cells and potentially identify a flying UE. </w:t>
      </w:r>
      <w:r w:rsidR="009B115C" w:rsidRPr="00082D74">
        <w:rPr>
          <w:rFonts w:ascii="Arial" w:hAnsi="Arial" w:cs="Arial"/>
        </w:rPr>
        <w:t>Further, a</w:t>
      </w:r>
      <w:r w:rsidR="000A5763" w:rsidRPr="00082D74">
        <w:rPr>
          <w:rFonts w:ascii="Arial" w:hAnsi="Arial" w:cs="Arial"/>
        </w:rPr>
        <w:t xml:space="preserve">n A3 event with a </w:t>
      </w:r>
      <w:r w:rsidRPr="00082D74">
        <w:rPr>
          <w:rFonts w:ascii="Arial" w:hAnsi="Arial" w:cs="Arial"/>
        </w:rPr>
        <w:t xml:space="preserve">negative </w:t>
      </w:r>
      <w:r w:rsidRPr="00082D74">
        <w:rPr>
          <w:rFonts w:ascii="Arial" w:hAnsi="Arial" w:cs="Arial"/>
          <w:i/>
        </w:rPr>
        <w:t>a3-offset</w:t>
      </w:r>
      <w:r w:rsidRPr="00082D74">
        <w:rPr>
          <w:rFonts w:ascii="Arial" w:hAnsi="Arial" w:cs="Arial"/>
        </w:rPr>
        <w:t xml:space="preserve"> </w:t>
      </w:r>
      <w:r w:rsidR="000A5763" w:rsidRPr="00082D74">
        <w:rPr>
          <w:rFonts w:ascii="Arial" w:hAnsi="Arial" w:cs="Arial"/>
        </w:rPr>
        <w:t xml:space="preserve">may also be used </w:t>
      </w:r>
      <w:r w:rsidRPr="00082D74">
        <w:rPr>
          <w:rFonts w:ascii="Arial" w:hAnsi="Arial" w:cs="Arial"/>
        </w:rPr>
        <w:t xml:space="preserve">to identify a flying UE. Note that, the range of </w:t>
      </w:r>
      <w:r w:rsidRPr="00082D74">
        <w:rPr>
          <w:rFonts w:ascii="Arial" w:hAnsi="Arial" w:cs="Arial"/>
          <w:i/>
        </w:rPr>
        <w:t xml:space="preserve">a3-offset </w:t>
      </w:r>
      <w:r w:rsidRPr="00082D74">
        <w:rPr>
          <w:rFonts w:ascii="Arial" w:hAnsi="Arial" w:cs="Arial"/>
        </w:rPr>
        <w:t xml:space="preserve">is from -30 to 30.  </w:t>
      </w:r>
    </w:p>
    <w:p w14:paraId="30642E61" w14:textId="39C7BEC3" w:rsidR="008D4032" w:rsidRPr="00082D74" w:rsidRDefault="008D4032" w:rsidP="006654F0">
      <w:pPr>
        <w:rPr>
          <w:rFonts w:ascii="Arial" w:hAnsi="Arial" w:cs="Arial"/>
        </w:rPr>
      </w:pPr>
      <w:r w:rsidRPr="00082D74">
        <w:rPr>
          <w:rFonts w:ascii="Arial" w:hAnsi="Arial" w:cs="Arial"/>
        </w:rPr>
        <w:t>Thus</w:t>
      </w:r>
      <w:r w:rsidR="000D3A23" w:rsidRPr="00082D74">
        <w:rPr>
          <w:rFonts w:ascii="Arial" w:hAnsi="Arial" w:cs="Arial"/>
        </w:rPr>
        <w:t xml:space="preserve">, </w:t>
      </w:r>
      <w:r w:rsidR="00E461C1" w:rsidRPr="00082D74">
        <w:rPr>
          <w:rFonts w:ascii="Arial" w:hAnsi="Arial" w:cs="Arial"/>
        </w:rPr>
        <w:t xml:space="preserve">the </w:t>
      </w:r>
      <w:r w:rsidR="000D3A23" w:rsidRPr="00082D74">
        <w:rPr>
          <w:rFonts w:ascii="Arial" w:hAnsi="Arial" w:cs="Arial"/>
        </w:rPr>
        <w:t xml:space="preserve">objective </w:t>
      </w:r>
      <w:r w:rsidR="00E461C1" w:rsidRPr="00082D74">
        <w:rPr>
          <w:rFonts w:ascii="Arial" w:hAnsi="Arial" w:cs="Arial"/>
        </w:rPr>
        <w:t xml:space="preserve">of </w:t>
      </w:r>
      <w:r w:rsidR="000D3A23" w:rsidRPr="00082D74">
        <w:rPr>
          <w:rFonts w:ascii="Arial" w:hAnsi="Arial" w:cs="Arial"/>
        </w:rPr>
        <w:t>“</w:t>
      </w:r>
      <w:r w:rsidR="000D3A23" w:rsidRPr="00082D74">
        <w:rPr>
          <w:rFonts w:ascii="Arial" w:hAnsi="Arial" w:cs="Arial"/>
          <w:bCs/>
        </w:rPr>
        <w:t>control the amount of measurement reporting</w:t>
      </w:r>
      <w:r w:rsidR="000D3A23" w:rsidRPr="00082D74">
        <w:rPr>
          <w:rFonts w:ascii="Arial" w:hAnsi="Arial" w:cs="Arial"/>
        </w:rPr>
        <w:t>“</w:t>
      </w:r>
      <w:r w:rsidR="00E461C1" w:rsidRPr="00082D74">
        <w:rPr>
          <w:rFonts w:ascii="Arial" w:hAnsi="Arial" w:cs="Arial"/>
        </w:rPr>
        <w:t xml:space="preserve"> is mentioned in WI</w:t>
      </w:r>
      <w:r w:rsidR="000E2888" w:rsidRPr="00082D74">
        <w:rPr>
          <w:rFonts w:ascii="Arial" w:hAnsi="Arial" w:cs="Arial"/>
        </w:rPr>
        <w:t xml:space="preserve">. </w:t>
      </w:r>
      <w:r w:rsidR="00AD7C79" w:rsidRPr="00082D74">
        <w:rPr>
          <w:rFonts w:ascii="Arial" w:hAnsi="Arial" w:cs="Arial"/>
        </w:rPr>
        <w:t xml:space="preserve">One </w:t>
      </w:r>
      <w:r w:rsidR="007904C6" w:rsidRPr="00082D74">
        <w:rPr>
          <w:rFonts w:ascii="Arial" w:hAnsi="Arial" w:cs="Arial"/>
        </w:rPr>
        <w:t>proposed way</w:t>
      </w:r>
      <w:r w:rsidR="00AD7C79" w:rsidRPr="00082D74">
        <w:rPr>
          <w:rFonts w:ascii="Arial" w:hAnsi="Arial" w:cs="Arial"/>
        </w:rPr>
        <w:t xml:space="preserve"> is to </w:t>
      </w:r>
      <w:r w:rsidRPr="00082D74">
        <w:rPr>
          <w:rFonts w:ascii="Arial" w:hAnsi="Arial" w:cs="Arial"/>
          <w:lang w:val="en-GB"/>
        </w:rPr>
        <w:t xml:space="preserve">trigger a measurement </w:t>
      </w:r>
      <w:r w:rsidR="00D33ADF" w:rsidRPr="00082D74">
        <w:rPr>
          <w:rFonts w:ascii="Arial" w:hAnsi="Arial" w:cs="Arial"/>
          <w:lang w:val="en-GB"/>
        </w:rPr>
        <w:t>report</w:t>
      </w:r>
      <w:r w:rsidR="003B0680" w:rsidRPr="00082D74">
        <w:rPr>
          <w:rFonts w:ascii="Arial" w:hAnsi="Arial" w:cs="Arial"/>
          <w:lang w:val="en-GB"/>
        </w:rPr>
        <w:t>ing</w:t>
      </w:r>
      <w:r w:rsidR="00D33ADF" w:rsidRPr="00082D74">
        <w:rPr>
          <w:rFonts w:ascii="Arial" w:hAnsi="Arial" w:cs="Arial"/>
          <w:lang w:val="en-GB"/>
        </w:rPr>
        <w:t xml:space="preserve"> </w:t>
      </w:r>
      <w:r w:rsidRPr="00082D74">
        <w:rPr>
          <w:rFonts w:ascii="Arial" w:hAnsi="Arial" w:cs="Arial"/>
          <w:lang w:val="en-GB"/>
        </w:rPr>
        <w:t xml:space="preserve">if </w:t>
      </w:r>
      <w:r w:rsidR="00AD7C79" w:rsidRPr="00082D74">
        <w:rPr>
          <w:rFonts w:ascii="Arial" w:hAnsi="Arial" w:cs="Arial"/>
          <w:lang w:val="en-GB"/>
        </w:rPr>
        <w:t xml:space="preserve">the </w:t>
      </w:r>
      <w:r w:rsidRPr="00082D74">
        <w:rPr>
          <w:rFonts w:ascii="Arial" w:hAnsi="Arial" w:cs="Arial"/>
          <w:lang w:val="en-GB"/>
        </w:rPr>
        <w:t xml:space="preserve">sum </w:t>
      </w:r>
      <w:r w:rsidR="00AD7C79" w:rsidRPr="00082D74">
        <w:rPr>
          <w:rFonts w:ascii="Arial" w:hAnsi="Arial" w:cs="Arial"/>
          <w:lang w:val="en-GB"/>
        </w:rPr>
        <w:t>of the measurements</w:t>
      </w:r>
      <w:r w:rsidR="002320FF" w:rsidRPr="00082D74">
        <w:rPr>
          <w:rFonts w:ascii="Arial" w:hAnsi="Arial" w:cs="Arial"/>
          <w:lang w:val="en-GB"/>
        </w:rPr>
        <w:t xml:space="preserve"> of neighbouring cells</w:t>
      </w:r>
      <w:r w:rsidR="00AD7C79" w:rsidRPr="00082D74">
        <w:rPr>
          <w:rFonts w:ascii="Arial" w:hAnsi="Arial" w:cs="Arial"/>
          <w:lang w:val="en-GB"/>
        </w:rPr>
        <w:t xml:space="preserve"> </w:t>
      </w:r>
      <w:r w:rsidRPr="00082D74">
        <w:rPr>
          <w:rFonts w:ascii="Arial" w:hAnsi="Arial" w:cs="Arial"/>
          <w:lang w:val="en-GB"/>
        </w:rPr>
        <w:t>is larger than a threshold</w:t>
      </w:r>
      <w:r w:rsidR="00AD7C79" w:rsidRPr="00082D74">
        <w:rPr>
          <w:rFonts w:ascii="Arial" w:hAnsi="Arial" w:cs="Arial"/>
          <w:lang w:val="en-GB"/>
        </w:rPr>
        <w:t xml:space="preserve">. However, there are a couple of drawbacks of this method. For example, </w:t>
      </w:r>
      <w:r w:rsidR="002320FF" w:rsidRPr="00082D74">
        <w:rPr>
          <w:rFonts w:ascii="Arial" w:hAnsi="Arial" w:cs="Arial"/>
        </w:rPr>
        <w:t xml:space="preserve">it might </w:t>
      </w:r>
      <w:r w:rsidR="00A36FBC" w:rsidRPr="00082D74">
        <w:rPr>
          <w:rFonts w:ascii="Arial" w:hAnsi="Arial" w:cs="Arial"/>
        </w:rPr>
        <w:t xml:space="preserve">delay the reporting, since it needs to wait for the summation over a threshold. Also, it </w:t>
      </w:r>
      <w:r w:rsidR="002320FF" w:rsidRPr="00082D74">
        <w:rPr>
          <w:rFonts w:ascii="Arial" w:hAnsi="Arial" w:cs="Arial"/>
          <w:lang w:val="en-GB"/>
        </w:rPr>
        <w:t xml:space="preserve">might </w:t>
      </w:r>
      <w:r w:rsidR="002320FF" w:rsidRPr="00082D74">
        <w:rPr>
          <w:rFonts w:ascii="Arial" w:hAnsi="Arial" w:cs="Arial"/>
        </w:rPr>
        <w:t>trigger unnecessarily events for the case that there are only a small number of cells with strong RSRP values.</w:t>
      </w:r>
    </w:p>
    <w:p w14:paraId="6DAC79B0" w14:textId="5FDDDEB6" w:rsidR="008513DE" w:rsidRPr="00082D74" w:rsidRDefault="00A57354" w:rsidP="006654F0">
      <w:pPr>
        <w:rPr>
          <w:rFonts w:ascii="Arial" w:hAnsi="Arial" w:cs="Arial"/>
        </w:rPr>
      </w:pPr>
      <w:r w:rsidRPr="00082D74">
        <w:rPr>
          <w:rFonts w:ascii="Arial" w:hAnsi="Arial" w:cs="Arial"/>
        </w:rPr>
        <w:t xml:space="preserve">A more proper </w:t>
      </w:r>
      <w:r w:rsidR="00CB189B" w:rsidRPr="00082D74">
        <w:rPr>
          <w:rFonts w:ascii="Arial" w:hAnsi="Arial" w:cs="Arial"/>
        </w:rPr>
        <w:t>way</w:t>
      </w:r>
      <w:r w:rsidRPr="00082D74">
        <w:rPr>
          <w:rFonts w:ascii="Arial" w:hAnsi="Arial" w:cs="Arial"/>
        </w:rPr>
        <w:t xml:space="preserve"> is </w:t>
      </w:r>
      <w:r w:rsidR="0042148F" w:rsidRPr="00082D74">
        <w:rPr>
          <w:rFonts w:ascii="Arial" w:hAnsi="Arial" w:cs="Arial"/>
        </w:rPr>
        <w:t xml:space="preserve">to </w:t>
      </w:r>
      <w:r w:rsidRPr="00082D74">
        <w:rPr>
          <w:rFonts w:ascii="Arial" w:hAnsi="Arial" w:cs="Arial"/>
        </w:rPr>
        <w:t xml:space="preserve">define a prohibit timer which prevents </w:t>
      </w:r>
      <w:r w:rsidR="005B7E87" w:rsidRPr="00082D74">
        <w:rPr>
          <w:rFonts w:ascii="Arial" w:hAnsi="Arial" w:cs="Arial"/>
        </w:rPr>
        <w:t>sending the measurement report</w:t>
      </w:r>
      <w:r w:rsidR="008B0362" w:rsidRPr="00082D74">
        <w:rPr>
          <w:rFonts w:ascii="Arial" w:hAnsi="Arial" w:cs="Arial"/>
        </w:rPr>
        <w:t>s</w:t>
      </w:r>
      <w:r w:rsidR="005B7E87" w:rsidRPr="00082D74">
        <w:rPr>
          <w:rFonts w:ascii="Arial" w:hAnsi="Arial" w:cs="Arial"/>
        </w:rPr>
        <w:t xml:space="preserve"> </w:t>
      </w:r>
      <w:r w:rsidR="00415426" w:rsidRPr="00082D74">
        <w:rPr>
          <w:rFonts w:ascii="Arial" w:hAnsi="Arial" w:cs="Arial"/>
        </w:rPr>
        <w:t>for a configurable ti</w:t>
      </w:r>
      <w:bookmarkStart w:id="36" w:name="_GoBack"/>
      <w:bookmarkEnd w:id="36"/>
      <w:r w:rsidR="00415426" w:rsidRPr="00082D74">
        <w:rPr>
          <w:rFonts w:ascii="Arial" w:hAnsi="Arial" w:cs="Arial"/>
        </w:rPr>
        <w:t xml:space="preserve">me after the </w:t>
      </w:r>
      <w:r w:rsidRPr="00082D74">
        <w:rPr>
          <w:rFonts w:ascii="Arial" w:hAnsi="Arial" w:cs="Arial"/>
        </w:rPr>
        <w:t xml:space="preserve">event </w:t>
      </w:r>
      <w:r w:rsidR="00415426" w:rsidRPr="00082D74">
        <w:rPr>
          <w:rFonts w:ascii="Arial" w:hAnsi="Arial" w:cs="Arial"/>
        </w:rPr>
        <w:t>has been triggered</w:t>
      </w:r>
      <w:r w:rsidR="009D0BC8" w:rsidRPr="00082D74">
        <w:rPr>
          <w:rFonts w:ascii="Arial" w:hAnsi="Arial" w:cs="Arial"/>
        </w:rPr>
        <w:t xml:space="preserve">. </w:t>
      </w:r>
      <w:r w:rsidR="000D1F36" w:rsidRPr="00082D74">
        <w:rPr>
          <w:rFonts w:ascii="Arial" w:hAnsi="Arial" w:cs="Arial"/>
        </w:rPr>
        <w:t xml:space="preserve">The prohibit timer </w:t>
      </w:r>
      <w:r w:rsidR="00530AA3" w:rsidRPr="00082D74">
        <w:rPr>
          <w:rFonts w:ascii="Arial" w:hAnsi="Arial" w:cs="Arial"/>
        </w:rPr>
        <w:t xml:space="preserve">is </w:t>
      </w:r>
      <w:r w:rsidR="000D1F36" w:rsidRPr="00082D74">
        <w:rPr>
          <w:rFonts w:ascii="Arial" w:hAnsi="Arial" w:cs="Arial"/>
        </w:rPr>
        <w:t>associated</w:t>
      </w:r>
      <w:r w:rsidR="00CB189B" w:rsidRPr="00082D74">
        <w:rPr>
          <w:rFonts w:ascii="Arial" w:hAnsi="Arial" w:cs="Arial"/>
        </w:rPr>
        <w:t xml:space="preserve"> to the</w:t>
      </w:r>
      <w:r w:rsidR="00793454" w:rsidRPr="00082D74">
        <w:rPr>
          <w:rFonts w:ascii="Arial" w:hAnsi="Arial" w:cs="Arial"/>
        </w:rPr>
        <w:t xml:space="preserve"> reporting configuration</w:t>
      </w:r>
      <w:r w:rsidR="000D1F36" w:rsidRPr="00082D74">
        <w:rPr>
          <w:rFonts w:ascii="Arial" w:hAnsi="Arial" w:cs="Arial"/>
        </w:rPr>
        <w:t xml:space="preserve">. </w:t>
      </w:r>
      <w:r w:rsidR="000573DE" w:rsidRPr="00082D74">
        <w:rPr>
          <w:rFonts w:ascii="Arial" w:hAnsi="Arial" w:cs="Arial"/>
        </w:rPr>
        <w:t xml:space="preserve">This method can control the amount of measurement reporting, also at </w:t>
      </w:r>
      <w:r w:rsidR="009D0BC8" w:rsidRPr="00082D74">
        <w:rPr>
          <w:rFonts w:ascii="Arial" w:hAnsi="Arial" w:cs="Arial"/>
        </w:rPr>
        <w:t xml:space="preserve">the same time </w:t>
      </w:r>
      <w:r w:rsidR="000573DE" w:rsidRPr="00082D74">
        <w:rPr>
          <w:rFonts w:ascii="Arial" w:hAnsi="Arial" w:cs="Arial"/>
        </w:rPr>
        <w:t xml:space="preserve">it </w:t>
      </w:r>
      <w:r w:rsidR="009D0BC8" w:rsidRPr="00082D74">
        <w:rPr>
          <w:rFonts w:ascii="Arial" w:hAnsi="Arial" w:cs="Arial"/>
        </w:rPr>
        <w:t xml:space="preserve">enables timely reporting when the event is triggered first time. </w:t>
      </w:r>
    </w:p>
    <w:p w14:paraId="7C57F6A5" w14:textId="64224C19" w:rsidR="001F789F" w:rsidRPr="00082D74" w:rsidRDefault="00793454" w:rsidP="008154DC">
      <w:pPr>
        <w:pStyle w:val="Proposal"/>
        <w:rPr>
          <w:rFonts w:ascii="Arial" w:hAnsi="Arial" w:cs="Arial"/>
        </w:rPr>
      </w:pPr>
      <w:bookmarkStart w:id="37" w:name="_Toc506494279"/>
      <w:r w:rsidRPr="00082D74">
        <w:rPr>
          <w:rFonts w:ascii="Arial" w:hAnsi="Arial" w:cs="Arial"/>
        </w:rPr>
        <w:t xml:space="preserve">Introduce a </w:t>
      </w:r>
      <w:r w:rsidR="00A364F9" w:rsidRPr="00082D74">
        <w:rPr>
          <w:rFonts w:ascii="Arial" w:hAnsi="Arial" w:cs="Arial"/>
        </w:rPr>
        <w:t>p</w:t>
      </w:r>
      <w:r w:rsidR="008154DC" w:rsidRPr="00082D74">
        <w:rPr>
          <w:rFonts w:ascii="Arial" w:hAnsi="Arial" w:cs="Arial"/>
        </w:rPr>
        <w:t xml:space="preserve">rohibit timer </w:t>
      </w:r>
      <w:r w:rsidRPr="00082D74">
        <w:rPr>
          <w:rFonts w:ascii="Arial" w:hAnsi="Arial" w:cs="Arial"/>
        </w:rPr>
        <w:t xml:space="preserve">in reporting configuration: UE is prevented from sending </w:t>
      </w:r>
      <w:r w:rsidR="00A364F9" w:rsidRPr="00082D74">
        <w:rPr>
          <w:rFonts w:ascii="Arial" w:hAnsi="Arial" w:cs="Arial"/>
        </w:rPr>
        <w:t xml:space="preserve">the measurement </w:t>
      </w:r>
      <w:r w:rsidR="00D42412" w:rsidRPr="00082D74">
        <w:rPr>
          <w:rFonts w:ascii="Arial" w:hAnsi="Arial" w:cs="Arial"/>
        </w:rPr>
        <w:t xml:space="preserve">report </w:t>
      </w:r>
      <w:r w:rsidRPr="00082D74">
        <w:rPr>
          <w:rFonts w:ascii="Arial" w:hAnsi="Arial" w:cs="Arial"/>
        </w:rPr>
        <w:t xml:space="preserve">for a </w:t>
      </w:r>
      <w:r w:rsidR="002B4450" w:rsidRPr="00082D74">
        <w:rPr>
          <w:rFonts w:ascii="Arial" w:hAnsi="Arial" w:cs="Arial"/>
        </w:rPr>
        <w:t xml:space="preserve">configurable </w:t>
      </w:r>
      <w:r w:rsidR="00D912C1" w:rsidRPr="00082D74">
        <w:rPr>
          <w:rFonts w:ascii="Arial" w:hAnsi="Arial" w:cs="Arial"/>
        </w:rPr>
        <w:t>time</w:t>
      </w:r>
      <w:r w:rsidR="002B4450" w:rsidRPr="00082D74">
        <w:rPr>
          <w:rFonts w:ascii="Arial" w:hAnsi="Arial" w:cs="Arial"/>
        </w:rPr>
        <w:t xml:space="preserve"> </w:t>
      </w:r>
      <w:r w:rsidRPr="00082D74">
        <w:rPr>
          <w:rFonts w:ascii="Arial" w:hAnsi="Arial" w:cs="Arial"/>
        </w:rPr>
        <w:t xml:space="preserve">after </w:t>
      </w:r>
      <w:r w:rsidR="002B4450" w:rsidRPr="00082D74">
        <w:rPr>
          <w:rFonts w:ascii="Arial" w:hAnsi="Arial" w:cs="Arial"/>
        </w:rPr>
        <w:t xml:space="preserve">the </w:t>
      </w:r>
      <w:r w:rsidR="00316E66" w:rsidRPr="00082D74">
        <w:rPr>
          <w:rFonts w:ascii="Arial" w:hAnsi="Arial" w:cs="Arial"/>
        </w:rPr>
        <w:t xml:space="preserve">event is </w:t>
      </w:r>
      <w:r w:rsidR="009E6C48" w:rsidRPr="00082D74">
        <w:rPr>
          <w:rFonts w:ascii="Arial" w:hAnsi="Arial" w:cs="Arial"/>
        </w:rPr>
        <w:t>triggered</w:t>
      </w:r>
      <w:r w:rsidRPr="00082D74">
        <w:rPr>
          <w:rFonts w:ascii="Arial" w:hAnsi="Arial" w:cs="Arial"/>
        </w:rPr>
        <w:t>.</w:t>
      </w:r>
      <w:bookmarkEnd w:id="37"/>
      <w:r w:rsidR="004320BF" w:rsidRPr="00082D74">
        <w:rPr>
          <w:rFonts w:ascii="Arial" w:hAnsi="Arial" w:cs="Arial"/>
        </w:rPr>
        <w:t xml:space="preserve"> </w:t>
      </w:r>
    </w:p>
    <w:p w14:paraId="20E23D3B" w14:textId="50F4478E" w:rsidR="003D0000" w:rsidRPr="00082D74" w:rsidRDefault="003D0000" w:rsidP="003D0000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</w:rPr>
      </w:pPr>
    </w:p>
    <w:p w14:paraId="365AF68B" w14:textId="77777777" w:rsidR="00C01F33" w:rsidRPr="00082D74" w:rsidRDefault="00C01F33" w:rsidP="00CE0424">
      <w:pPr>
        <w:pStyle w:val="Heading1"/>
      </w:pPr>
      <w:r w:rsidRPr="00082D74">
        <w:t>Conclusion</w:t>
      </w:r>
    </w:p>
    <w:p w14:paraId="0568F4E4" w14:textId="77777777" w:rsidR="00A86B01" w:rsidRPr="00082D74" w:rsidRDefault="00A86B01" w:rsidP="00A86B01">
      <w:pPr>
        <w:pStyle w:val="BodyText"/>
        <w:rPr>
          <w:rFonts w:ascii="Arial" w:hAnsi="Arial" w:cs="Arial"/>
        </w:rPr>
      </w:pPr>
      <w:r w:rsidRPr="00082D74">
        <w:rPr>
          <w:rFonts w:ascii="Arial" w:hAnsi="Arial" w:cs="Arial"/>
        </w:rPr>
        <w:t xml:space="preserve">In section </w:t>
      </w:r>
      <w:r w:rsidRPr="00082D74">
        <w:rPr>
          <w:rFonts w:ascii="Arial" w:hAnsi="Arial" w:cs="Arial"/>
        </w:rPr>
        <w:fldChar w:fldCharType="begin"/>
      </w:r>
      <w:r w:rsidRPr="00082D74">
        <w:rPr>
          <w:rFonts w:ascii="Arial" w:hAnsi="Arial" w:cs="Arial"/>
        </w:rPr>
        <w:instrText xml:space="preserve"> REF _Ref178064866 \r \h  \* MERGEFORMAT </w:instrText>
      </w:r>
      <w:r w:rsidRPr="00082D74">
        <w:rPr>
          <w:rFonts w:ascii="Arial" w:hAnsi="Arial" w:cs="Arial"/>
        </w:rPr>
      </w:r>
      <w:r w:rsidRPr="00082D74">
        <w:rPr>
          <w:rFonts w:ascii="Arial" w:hAnsi="Arial" w:cs="Arial"/>
        </w:rPr>
        <w:fldChar w:fldCharType="separate"/>
      </w:r>
      <w:r w:rsidRPr="00082D74">
        <w:rPr>
          <w:rFonts w:ascii="Arial" w:hAnsi="Arial" w:cs="Arial"/>
        </w:rPr>
        <w:t>2</w:t>
      </w:r>
      <w:r w:rsidRPr="00082D74">
        <w:rPr>
          <w:rFonts w:ascii="Arial" w:hAnsi="Arial" w:cs="Arial"/>
        </w:rPr>
        <w:fldChar w:fldCharType="end"/>
      </w:r>
      <w:r w:rsidRPr="00082D74">
        <w:rPr>
          <w:rFonts w:ascii="Arial" w:hAnsi="Arial" w:cs="Arial"/>
        </w:rPr>
        <w:t xml:space="preserve"> we made the following observations:</w:t>
      </w:r>
    </w:p>
    <w:p w14:paraId="4E4E6373" w14:textId="77777777" w:rsidR="0082781D" w:rsidRPr="00D4259C" w:rsidRDefault="00A86B01">
      <w:pPr>
        <w:pStyle w:val="TOC1"/>
        <w:rPr>
          <w:rFonts w:eastAsiaTheme="minorEastAsia" w:cs="Arial"/>
          <w:b w:val="0"/>
          <w:sz w:val="22"/>
        </w:rPr>
      </w:pPr>
      <w:r w:rsidRPr="00D4259C">
        <w:rPr>
          <w:rFonts w:cs="Arial"/>
          <w:bCs/>
          <w:sz w:val="22"/>
          <w:highlight w:val="yellow"/>
        </w:rPr>
        <w:fldChar w:fldCharType="begin"/>
      </w:r>
      <w:r w:rsidRPr="00D4259C">
        <w:rPr>
          <w:rFonts w:cs="Arial"/>
          <w:bCs/>
          <w:sz w:val="22"/>
          <w:highlight w:val="yellow"/>
        </w:rPr>
        <w:instrText xml:space="preserve"> TOC \f \n \p " " \t "Observation,1" </w:instrText>
      </w:r>
      <w:r w:rsidRPr="00D4259C">
        <w:rPr>
          <w:rFonts w:cs="Arial"/>
          <w:bCs/>
          <w:sz w:val="22"/>
          <w:highlight w:val="yellow"/>
        </w:rPr>
        <w:fldChar w:fldCharType="separate"/>
      </w:r>
      <w:r w:rsidR="0082781D" w:rsidRPr="00D4259C">
        <w:rPr>
          <w:rFonts w:cs="Arial"/>
          <w:sz w:val="22"/>
        </w:rPr>
        <w:t>Observation 1</w:t>
      </w:r>
      <w:r w:rsidR="0082781D" w:rsidRPr="00D4259C">
        <w:rPr>
          <w:rFonts w:eastAsiaTheme="minorEastAsia" w:cs="Arial"/>
          <w:b w:val="0"/>
          <w:sz w:val="22"/>
        </w:rPr>
        <w:tab/>
      </w:r>
      <w:r w:rsidR="0082781D" w:rsidRPr="00D4259C">
        <w:rPr>
          <w:rFonts w:cs="Arial"/>
          <w:sz w:val="22"/>
          <w:lang w:val="en-GB"/>
        </w:rPr>
        <w:t xml:space="preserve">One measurement reporting enhancement can be a new triggering condition: measurements from </w:t>
      </w:r>
      <w:r w:rsidR="0082781D" w:rsidRPr="00D4259C">
        <w:rPr>
          <w:rFonts w:cs="Arial"/>
          <w:sz w:val="22"/>
        </w:rPr>
        <w:t>multiple neighbor cells are within a gap from the serving cell.</w:t>
      </w:r>
    </w:p>
    <w:p w14:paraId="304A06C6" w14:textId="77777777" w:rsidR="0082781D" w:rsidRPr="00D4259C" w:rsidRDefault="0082781D">
      <w:pPr>
        <w:pStyle w:val="TOC1"/>
        <w:rPr>
          <w:rFonts w:eastAsiaTheme="minorEastAsia" w:cs="Arial"/>
          <w:b w:val="0"/>
          <w:sz w:val="22"/>
        </w:rPr>
      </w:pPr>
      <w:r w:rsidRPr="00D4259C">
        <w:rPr>
          <w:rFonts w:cs="Arial"/>
          <w:sz w:val="22"/>
          <w:lang w:val="en-GB"/>
        </w:rPr>
        <w:t>Observation 2</w:t>
      </w:r>
      <w:r w:rsidRPr="00D4259C">
        <w:rPr>
          <w:rFonts w:eastAsiaTheme="minorEastAsia" w:cs="Arial"/>
          <w:b w:val="0"/>
          <w:sz w:val="22"/>
        </w:rPr>
        <w:tab/>
      </w:r>
      <w:r w:rsidRPr="00D4259C">
        <w:rPr>
          <w:rFonts w:cs="Arial"/>
          <w:sz w:val="22"/>
          <w:lang w:val="en-GB"/>
        </w:rPr>
        <w:t>One measurement reporting enhancement can be a new triggering condition: measurements from multiple neighbour cells are within a threshold from a reference value.</w:t>
      </w:r>
    </w:p>
    <w:p w14:paraId="22F2A529" w14:textId="77777777" w:rsidR="0082781D" w:rsidRPr="00D4259C" w:rsidRDefault="0082781D">
      <w:pPr>
        <w:pStyle w:val="TOC1"/>
        <w:rPr>
          <w:rFonts w:eastAsiaTheme="minorEastAsia" w:cs="Arial"/>
          <w:b w:val="0"/>
          <w:sz w:val="22"/>
        </w:rPr>
      </w:pPr>
      <w:r w:rsidRPr="00D4259C">
        <w:rPr>
          <w:rFonts w:cs="Arial"/>
          <w:sz w:val="22"/>
        </w:rPr>
        <w:t>Observation 3</w:t>
      </w:r>
      <w:r w:rsidRPr="00D4259C">
        <w:rPr>
          <w:rFonts w:eastAsiaTheme="minorEastAsia" w:cs="Arial"/>
          <w:b w:val="0"/>
          <w:sz w:val="22"/>
        </w:rPr>
        <w:tab/>
      </w:r>
      <w:r w:rsidRPr="00D4259C">
        <w:rPr>
          <w:rFonts w:cs="Arial"/>
          <w:sz w:val="22"/>
        </w:rPr>
        <w:t>It can be useful if UE triggers a report when triggering conditions are met for a certain cell.</w:t>
      </w:r>
    </w:p>
    <w:p w14:paraId="51B6D775" w14:textId="77777777" w:rsidR="0082781D" w:rsidRPr="00D4259C" w:rsidRDefault="0082781D">
      <w:pPr>
        <w:pStyle w:val="TOC1"/>
        <w:rPr>
          <w:rFonts w:eastAsiaTheme="minorEastAsia" w:cs="Arial"/>
          <w:b w:val="0"/>
          <w:sz w:val="22"/>
        </w:rPr>
      </w:pPr>
      <w:r w:rsidRPr="00D4259C">
        <w:rPr>
          <w:rFonts w:cs="Arial"/>
          <w:sz w:val="22"/>
          <w:lang w:val="en-GB"/>
        </w:rPr>
        <w:t>Observation 4</w:t>
      </w:r>
      <w:r w:rsidRPr="00D4259C">
        <w:rPr>
          <w:rFonts w:eastAsiaTheme="minorEastAsia" w:cs="Arial"/>
          <w:b w:val="0"/>
          <w:sz w:val="22"/>
        </w:rPr>
        <w:tab/>
      </w:r>
      <w:r w:rsidRPr="00D4259C">
        <w:rPr>
          <w:rFonts w:cs="Arial"/>
          <w:sz w:val="22"/>
          <w:lang w:val="en-GB"/>
        </w:rPr>
        <w:t>One measurement reporting enhancement can be to introduce blackListCells and whiteListCells in report configuration.</w:t>
      </w:r>
    </w:p>
    <w:p w14:paraId="356B555B" w14:textId="69B48B3C" w:rsidR="00A86B01" w:rsidRPr="00D4259C" w:rsidRDefault="00A86B01" w:rsidP="00A86B01">
      <w:pPr>
        <w:pStyle w:val="BodyText"/>
        <w:rPr>
          <w:rFonts w:ascii="Arial" w:hAnsi="Arial" w:cs="Arial"/>
          <w:highlight w:val="yellow"/>
        </w:rPr>
      </w:pPr>
      <w:r w:rsidRPr="00D4259C">
        <w:rPr>
          <w:rFonts w:ascii="Arial" w:hAnsi="Arial" w:cs="Arial"/>
          <w:bCs/>
          <w:highlight w:val="yellow"/>
        </w:rPr>
        <w:fldChar w:fldCharType="end"/>
      </w:r>
      <w:r w:rsidRPr="00D4259C">
        <w:rPr>
          <w:rFonts w:ascii="Arial" w:hAnsi="Arial" w:cs="Arial"/>
          <w:bCs/>
          <w:highlight w:val="yellow"/>
        </w:rPr>
        <w:fldChar w:fldCharType="begin"/>
      </w:r>
      <w:r w:rsidRPr="00D4259C">
        <w:rPr>
          <w:rFonts w:ascii="Arial" w:hAnsi="Arial" w:cs="Arial"/>
          <w:bCs/>
          <w:highlight w:val="yellow"/>
        </w:rPr>
        <w:instrText xml:space="preserve"> TOC \f \n \t "Observation;1" </w:instrText>
      </w:r>
      <w:r w:rsidRPr="00D4259C">
        <w:rPr>
          <w:rFonts w:ascii="Arial" w:hAnsi="Arial" w:cs="Arial"/>
          <w:bCs/>
          <w:highlight w:val="yellow"/>
        </w:rPr>
        <w:fldChar w:fldCharType="end"/>
      </w:r>
      <w:r w:rsidRPr="00D4259C">
        <w:rPr>
          <w:rFonts w:ascii="Arial" w:hAnsi="Arial" w:cs="Arial"/>
          <w:highlight w:val="yellow"/>
        </w:rPr>
        <w:fldChar w:fldCharType="begin"/>
      </w:r>
      <w:r w:rsidRPr="00D4259C">
        <w:rPr>
          <w:rFonts w:ascii="Arial" w:hAnsi="Arial" w:cs="Arial"/>
          <w:highlight w:val="yellow"/>
        </w:rPr>
        <w:instrText xml:space="preserve"> TOC \n \h \z \t "Observation,1" </w:instrText>
      </w:r>
      <w:r w:rsidRPr="00D4259C">
        <w:rPr>
          <w:rFonts w:ascii="Arial" w:hAnsi="Arial" w:cs="Arial"/>
          <w:highlight w:val="yellow"/>
        </w:rPr>
        <w:fldChar w:fldCharType="end"/>
      </w:r>
    </w:p>
    <w:p w14:paraId="71B65F8B" w14:textId="77777777" w:rsidR="00A86B01" w:rsidRPr="00D4259C" w:rsidRDefault="00A86B01" w:rsidP="00A86B01">
      <w:pPr>
        <w:pStyle w:val="BodyText"/>
        <w:rPr>
          <w:rFonts w:ascii="Arial" w:hAnsi="Arial" w:cs="Arial"/>
          <w:b/>
          <w:bCs/>
        </w:rPr>
      </w:pPr>
      <w:r w:rsidRPr="00D4259C">
        <w:rPr>
          <w:rFonts w:ascii="Arial" w:hAnsi="Arial" w:cs="Arial"/>
        </w:rPr>
        <w:t xml:space="preserve">Based on the discussion in section </w:t>
      </w:r>
      <w:r w:rsidRPr="00D4259C">
        <w:rPr>
          <w:rFonts w:ascii="Arial" w:hAnsi="Arial" w:cs="Arial"/>
        </w:rPr>
        <w:fldChar w:fldCharType="begin"/>
      </w:r>
      <w:r w:rsidRPr="00D4259C">
        <w:rPr>
          <w:rFonts w:ascii="Arial" w:hAnsi="Arial" w:cs="Arial"/>
        </w:rPr>
        <w:instrText xml:space="preserve"> REF _Ref178064866 \r \h  \* MERGEFORMAT </w:instrText>
      </w:r>
      <w:r w:rsidRPr="00D4259C">
        <w:rPr>
          <w:rFonts w:ascii="Arial" w:hAnsi="Arial" w:cs="Arial"/>
        </w:rPr>
      </w:r>
      <w:r w:rsidRPr="00D4259C">
        <w:rPr>
          <w:rFonts w:ascii="Arial" w:hAnsi="Arial" w:cs="Arial"/>
        </w:rPr>
        <w:fldChar w:fldCharType="separate"/>
      </w:r>
      <w:r w:rsidRPr="00D4259C">
        <w:rPr>
          <w:rFonts w:ascii="Arial" w:hAnsi="Arial" w:cs="Arial"/>
        </w:rPr>
        <w:t>2</w:t>
      </w:r>
      <w:r w:rsidRPr="00D4259C">
        <w:rPr>
          <w:rFonts w:ascii="Arial" w:hAnsi="Arial" w:cs="Arial"/>
        </w:rPr>
        <w:fldChar w:fldCharType="end"/>
      </w:r>
      <w:r w:rsidRPr="00D4259C">
        <w:rPr>
          <w:rFonts w:ascii="Arial" w:hAnsi="Arial" w:cs="Arial"/>
        </w:rPr>
        <w:t xml:space="preserve"> we propose the following:</w:t>
      </w:r>
    </w:p>
    <w:p w14:paraId="5AD5F9A0" w14:textId="77777777" w:rsidR="00D2341F" w:rsidRPr="00D4259C" w:rsidRDefault="00A86B01">
      <w:pPr>
        <w:pStyle w:val="TOC1"/>
        <w:rPr>
          <w:rFonts w:eastAsiaTheme="minorEastAsia" w:cs="Arial"/>
          <w:b w:val="0"/>
          <w:sz w:val="22"/>
        </w:rPr>
      </w:pPr>
      <w:r w:rsidRPr="00D4259C">
        <w:rPr>
          <w:rFonts w:cs="Arial"/>
          <w:sz w:val="22"/>
        </w:rPr>
        <w:lastRenderedPageBreak/>
        <w:fldChar w:fldCharType="begin"/>
      </w:r>
      <w:r w:rsidRPr="00D4259C">
        <w:rPr>
          <w:rFonts w:cs="Arial"/>
          <w:sz w:val="22"/>
        </w:rPr>
        <w:instrText xml:space="preserve"> TOC \n \h \z \t "Proposal,1" </w:instrText>
      </w:r>
      <w:r w:rsidRPr="00D4259C">
        <w:rPr>
          <w:rFonts w:cs="Arial"/>
          <w:sz w:val="22"/>
        </w:rPr>
        <w:fldChar w:fldCharType="separate"/>
      </w:r>
      <w:hyperlink w:anchor="_Toc506494275" w:history="1">
        <w:r w:rsidR="00D2341F" w:rsidRPr="00D4259C">
          <w:rPr>
            <w:rStyle w:val="Hyperlink"/>
            <w:rFonts w:cs="Arial"/>
            <w:sz w:val="22"/>
          </w:rPr>
          <w:t>Proposal 1</w:t>
        </w:r>
        <w:r w:rsidR="00D2341F" w:rsidRPr="00D4259C">
          <w:rPr>
            <w:rFonts w:eastAsiaTheme="minorEastAsia" w:cs="Arial"/>
            <w:b w:val="0"/>
            <w:sz w:val="22"/>
          </w:rPr>
          <w:tab/>
        </w:r>
        <w:r w:rsidR="00D2341F" w:rsidRPr="00D4259C">
          <w:rPr>
            <w:rStyle w:val="Hyperlink"/>
            <w:rFonts w:cs="Arial"/>
            <w:sz w:val="22"/>
          </w:rPr>
          <w:t>RAN2 adopt one of the alternatives on measurement reporting enhancements:</w:t>
        </w:r>
      </w:hyperlink>
    </w:p>
    <w:p w14:paraId="5DD64969" w14:textId="39226930" w:rsidR="00D2341F" w:rsidRPr="00D4259C" w:rsidRDefault="009B726C">
      <w:pPr>
        <w:pStyle w:val="TOC1"/>
        <w:rPr>
          <w:rFonts w:eastAsiaTheme="minorEastAsia" w:cs="Arial"/>
          <w:b w:val="0"/>
          <w:sz w:val="22"/>
        </w:rPr>
      </w:pPr>
      <w:r w:rsidRPr="00D4259C">
        <w:rPr>
          <w:rStyle w:val="Hyperlink"/>
          <w:rFonts w:cs="Arial"/>
          <w:b w:val="0"/>
          <w:sz w:val="22"/>
          <w:u w:val="none"/>
        </w:rPr>
        <w:tab/>
      </w:r>
      <w:hyperlink w:anchor="_Toc506494276" w:history="1">
        <w:r w:rsidR="00D2341F" w:rsidRPr="00D4259C">
          <w:rPr>
            <w:rStyle w:val="Hyperlink"/>
            <w:rFonts w:cs="Arial"/>
            <w:sz w:val="22"/>
          </w:rPr>
          <w:t>a.</w:t>
        </w:r>
        <w:r w:rsidRPr="00D4259C">
          <w:rPr>
            <w:rStyle w:val="Hyperlink"/>
            <w:rFonts w:cs="Arial"/>
            <w:sz w:val="22"/>
          </w:rPr>
          <w:t xml:space="preserve"> </w:t>
        </w:r>
        <w:r w:rsidR="00D2341F" w:rsidRPr="00D4259C">
          <w:rPr>
            <w:rStyle w:val="Hyperlink"/>
            <w:rFonts w:cs="Arial"/>
            <w:sz w:val="22"/>
          </w:rPr>
          <w:t>Introduce a new triggering condition: measurements from multiple neighbor cells are within a gap from the serving cell</w:t>
        </w:r>
      </w:hyperlink>
    </w:p>
    <w:p w14:paraId="00CB3CA1" w14:textId="50E449E1" w:rsidR="00D2341F" w:rsidRPr="00D4259C" w:rsidRDefault="009B726C">
      <w:pPr>
        <w:pStyle w:val="TOC1"/>
        <w:rPr>
          <w:rFonts w:eastAsiaTheme="minorEastAsia" w:cs="Arial"/>
          <w:b w:val="0"/>
          <w:sz w:val="22"/>
        </w:rPr>
      </w:pPr>
      <w:r w:rsidRPr="00D4259C">
        <w:rPr>
          <w:rStyle w:val="Hyperlink"/>
          <w:rFonts w:cs="Arial"/>
          <w:sz w:val="22"/>
          <w:u w:val="none"/>
        </w:rPr>
        <w:tab/>
      </w:r>
      <w:hyperlink w:anchor="_Toc506494277" w:history="1">
        <w:r w:rsidR="00D2341F" w:rsidRPr="00D4259C">
          <w:rPr>
            <w:rStyle w:val="Hyperlink"/>
            <w:rFonts w:cs="Arial"/>
            <w:sz w:val="22"/>
          </w:rPr>
          <w:t>b.</w:t>
        </w:r>
        <w:r w:rsidRPr="00D4259C">
          <w:rPr>
            <w:rStyle w:val="Hyperlink"/>
            <w:rFonts w:cs="Arial"/>
            <w:sz w:val="22"/>
          </w:rPr>
          <w:t xml:space="preserve"> </w:t>
        </w:r>
        <w:r w:rsidR="00D2341F" w:rsidRPr="00D4259C">
          <w:rPr>
            <w:rStyle w:val="Hyperlink"/>
            <w:rFonts w:cs="Arial"/>
            <w:sz w:val="22"/>
          </w:rPr>
          <w:t>Introduce a new triggering condition: measurements from multiple neighbour cells are within a threshold from a reference value.</w:t>
        </w:r>
      </w:hyperlink>
    </w:p>
    <w:p w14:paraId="0FE1AD28" w14:textId="432A204F" w:rsidR="00D2341F" w:rsidRPr="00D4259C" w:rsidRDefault="009B726C">
      <w:pPr>
        <w:pStyle w:val="TOC1"/>
        <w:rPr>
          <w:rFonts w:eastAsiaTheme="minorEastAsia" w:cs="Arial"/>
          <w:b w:val="0"/>
          <w:sz w:val="22"/>
        </w:rPr>
      </w:pPr>
      <w:r w:rsidRPr="00D4259C">
        <w:rPr>
          <w:rStyle w:val="Hyperlink"/>
          <w:rFonts w:cs="Arial"/>
          <w:sz w:val="22"/>
          <w:u w:val="none"/>
        </w:rPr>
        <w:tab/>
      </w:r>
      <w:hyperlink w:anchor="_Toc506494278" w:history="1">
        <w:r w:rsidR="00D2341F" w:rsidRPr="00D4259C">
          <w:rPr>
            <w:rStyle w:val="Hyperlink"/>
            <w:rFonts w:cs="Arial"/>
            <w:sz w:val="22"/>
          </w:rPr>
          <w:t>c.</w:t>
        </w:r>
        <w:r w:rsidRPr="00D4259C">
          <w:rPr>
            <w:rStyle w:val="Hyperlink"/>
            <w:rFonts w:cs="Arial"/>
            <w:sz w:val="22"/>
          </w:rPr>
          <w:t xml:space="preserve"> </w:t>
        </w:r>
        <w:r w:rsidR="00D2341F" w:rsidRPr="00D4259C">
          <w:rPr>
            <w:rStyle w:val="Hyperlink"/>
            <w:rFonts w:cs="Arial"/>
            <w:sz w:val="22"/>
          </w:rPr>
          <w:t xml:space="preserve">Introduce </w:t>
        </w:r>
        <w:r w:rsidR="00D2341F" w:rsidRPr="00D4259C">
          <w:rPr>
            <w:rStyle w:val="Hyperlink"/>
            <w:rFonts w:cs="Arial"/>
            <w:i/>
            <w:sz w:val="22"/>
          </w:rPr>
          <w:t>blackListCells</w:t>
        </w:r>
        <w:r w:rsidR="00D2341F" w:rsidRPr="00D4259C">
          <w:rPr>
            <w:rStyle w:val="Hyperlink"/>
            <w:rFonts w:cs="Arial"/>
            <w:sz w:val="22"/>
          </w:rPr>
          <w:t xml:space="preserve"> and </w:t>
        </w:r>
        <w:r w:rsidR="00D2341F" w:rsidRPr="00D4259C">
          <w:rPr>
            <w:rStyle w:val="Hyperlink"/>
            <w:rFonts w:cs="Arial"/>
            <w:i/>
            <w:sz w:val="22"/>
          </w:rPr>
          <w:t>whiteListCells</w:t>
        </w:r>
        <w:r w:rsidR="00D2341F" w:rsidRPr="00D4259C">
          <w:rPr>
            <w:rStyle w:val="Hyperlink"/>
            <w:rFonts w:cs="Arial"/>
            <w:sz w:val="22"/>
          </w:rPr>
          <w:t xml:space="preserve"> in report configuration.</w:t>
        </w:r>
      </w:hyperlink>
    </w:p>
    <w:p w14:paraId="5FBC81A4" w14:textId="77777777" w:rsidR="00D2341F" w:rsidRPr="00D4259C" w:rsidRDefault="0069385F">
      <w:pPr>
        <w:pStyle w:val="TOC1"/>
        <w:rPr>
          <w:rFonts w:eastAsiaTheme="minorEastAsia" w:cs="Arial"/>
          <w:b w:val="0"/>
          <w:sz w:val="22"/>
        </w:rPr>
      </w:pPr>
      <w:hyperlink w:anchor="_Toc506494279" w:history="1">
        <w:r w:rsidR="00D2341F" w:rsidRPr="00D4259C">
          <w:rPr>
            <w:rStyle w:val="Hyperlink"/>
            <w:rFonts w:cs="Arial"/>
            <w:sz w:val="22"/>
          </w:rPr>
          <w:t>Proposal 2</w:t>
        </w:r>
        <w:r w:rsidR="00D2341F" w:rsidRPr="00D4259C">
          <w:rPr>
            <w:rFonts w:eastAsiaTheme="minorEastAsia" w:cs="Arial"/>
            <w:b w:val="0"/>
            <w:sz w:val="22"/>
          </w:rPr>
          <w:tab/>
        </w:r>
        <w:r w:rsidR="00D2341F" w:rsidRPr="00D4259C">
          <w:rPr>
            <w:rStyle w:val="Hyperlink"/>
            <w:rFonts w:cs="Arial"/>
            <w:sz w:val="22"/>
          </w:rPr>
          <w:t>Introduce a prohibit timer in reporting configuration: UE is prevented from sending the measurement report for a configurable time after the event is triggered.</w:t>
        </w:r>
      </w:hyperlink>
    </w:p>
    <w:p w14:paraId="739DD7FC" w14:textId="7F19D2C0" w:rsidR="00C01F33" w:rsidRPr="00082D74" w:rsidRDefault="00A86B01" w:rsidP="009523F0">
      <w:pPr>
        <w:pStyle w:val="BodyText"/>
        <w:rPr>
          <w:rFonts w:ascii="Arial" w:hAnsi="Arial" w:cs="Arial"/>
        </w:rPr>
      </w:pPr>
      <w:r w:rsidRPr="00D4259C">
        <w:rPr>
          <w:rFonts w:ascii="Arial" w:hAnsi="Arial" w:cs="Arial"/>
        </w:rPr>
        <w:fldChar w:fldCharType="end"/>
      </w:r>
    </w:p>
    <w:p w14:paraId="0973D097" w14:textId="77777777" w:rsidR="00F507D1" w:rsidRPr="00082D74" w:rsidRDefault="00F507D1" w:rsidP="00CE0424">
      <w:pPr>
        <w:pStyle w:val="Heading1"/>
      </w:pPr>
      <w:bookmarkStart w:id="38" w:name="_In-sequence_SDU_delivery"/>
      <w:bookmarkEnd w:id="38"/>
      <w:r w:rsidRPr="00082D74">
        <w:t>References</w:t>
      </w:r>
    </w:p>
    <w:p w14:paraId="3B15F604" w14:textId="7ADC49FE" w:rsidR="005F3025" w:rsidRPr="00082D74" w:rsidRDefault="00C54D0D" w:rsidP="00311702">
      <w:pPr>
        <w:pStyle w:val="Reference"/>
        <w:rPr>
          <w:rFonts w:ascii="Arial" w:hAnsi="Arial" w:cs="Arial"/>
        </w:rPr>
      </w:pPr>
      <w:bookmarkStart w:id="39" w:name="_Ref505610477"/>
      <w:bookmarkStart w:id="40" w:name="_Ref174151459"/>
      <w:bookmarkStart w:id="41" w:name="_Ref189809556"/>
      <w:r w:rsidRPr="00082D74">
        <w:rPr>
          <w:rFonts w:ascii="Arial" w:hAnsi="Arial" w:cs="Arial"/>
        </w:rPr>
        <w:t>TR 36.777, Enhanced LTE support for aerial vehicles</w:t>
      </w:r>
      <w:bookmarkEnd w:id="39"/>
    </w:p>
    <w:bookmarkEnd w:id="40"/>
    <w:bookmarkEnd w:id="41"/>
    <w:p w14:paraId="10EC32D0" w14:textId="77777777" w:rsidR="003A7EF3" w:rsidRPr="00082D74" w:rsidRDefault="003A7EF3" w:rsidP="00CE0424">
      <w:pPr>
        <w:pStyle w:val="BodyText"/>
        <w:rPr>
          <w:rFonts w:ascii="Arial" w:hAnsi="Arial" w:cs="Arial"/>
        </w:rPr>
      </w:pPr>
    </w:p>
    <w:sectPr w:rsidR="003A7EF3" w:rsidRPr="00082D7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21CE1" w14:textId="77777777" w:rsidR="0069385F" w:rsidRDefault="0069385F">
      <w:r>
        <w:separator/>
      </w:r>
    </w:p>
  </w:endnote>
  <w:endnote w:type="continuationSeparator" w:id="0">
    <w:p w14:paraId="313601A4" w14:textId="77777777" w:rsidR="0069385F" w:rsidRDefault="0069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0A937" w14:textId="77777777" w:rsidR="0069385F" w:rsidRDefault="0069385F">
      <w:r>
        <w:separator/>
      </w:r>
    </w:p>
  </w:footnote>
  <w:footnote w:type="continuationSeparator" w:id="0">
    <w:p w14:paraId="6244699E" w14:textId="77777777" w:rsidR="0069385F" w:rsidRDefault="0069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2"/>
  </w:num>
  <w:num w:numId="17">
    <w:abstractNumId w:val="13"/>
  </w:num>
  <w:num w:numId="18">
    <w:abstractNumId w:val="9"/>
  </w:num>
  <w:num w:numId="19">
    <w:abstractNumId w:val="4"/>
  </w:num>
  <w:num w:numId="20">
    <w:abstractNumId w:val="9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0A6F"/>
    <w:rsid w:val="00000BD8"/>
    <w:rsid w:val="00000D7A"/>
    <w:rsid w:val="00002719"/>
    <w:rsid w:val="00002A37"/>
    <w:rsid w:val="000039F4"/>
    <w:rsid w:val="00003D9D"/>
    <w:rsid w:val="00006446"/>
    <w:rsid w:val="0000682C"/>
    <w:rsid w:val="00006896"/>
    <w:rsid w:val="00007CDC"/>
    <w:rsid w:val="00011B28"/>
    <w:rsid w:val="0001306A"/>
    <w:rsid w:val="00015D15"/>
    <w:rsid w:val="00022AD0"/>
    <w:rsid w:val="000254D4"/>
    <w:rsid w:val="0002564D"/>
    <w:rsid w:val="00025ECA"/>
    <w:rsid w:val="00026FF5"/>
    <w:rsid w:val="000325B8"/>
    <w:rsid w:val="00033505"/>
    <w:rsid w:val="00034C15"/>
    <w:rsid w:val="00036BA1"/>
    <w:rsid w:val="0003789D"/>
    <w:rsid w:val="000422E2"/>
    <w:rsid w:val="00042F22"/>
    <w:rsid w:val="000444EF"/>
    <w:rsid w:val="00052A07"/>
    <w:rsid w:val="000534E3"/>
    <w:rsid w:val="0005398E"/>
    <w:rsid w:val="0005606A"/>
    <w:rsid w:val="00057117"/>
    <w:rsid w:val="000573DE"/>
    <w:rsid w:val="00057B95"/>
    <w:rsid w:val="00057E78"/>
    <w:rsid w:val="000616E7"/>
    <w:rsid w:val="000621DB"/>
    <w:rsid w:val="0006396F"/>
    <w:rsid w:val="0006487E"/>
    <w:rsid w:val="00065E1A"/>
    <w:rsid w:val="00070A3F"/>
    <w:rsid w:val="00077E5F"/>
    <w:rsid w:val="0008036A"/>
    <w:rsid w:val="00081AE6"/>
    <w:rsid w:val="00082788"/>
    <w:rsid w:val="00082D74"/>
    <w:rsid w:val="000855EB"/>
    <w:rsid w:val="000859A3"/>
    <w:rsid w:val="00085B52"/>
    <w:rsid w:val="000866F2"/>
    <w:rsid w:val="0009009F"/>
    <w:rsid w:val="00091557"/>
    <w:rsid w:val="000924C1"/>
    <w:rsid w:val="000924F0"/>
    <w:rsid w:val="00093474"/>
    <w:rsid w:val="0009510F"/>
    <w:rsid w:val="000A18AB"/>
    <w:rsid w:val="000A1B7B"/>
    <w:rsid w:val="000A56F2"/>
    <w:rsid w:val="000A5763"/>
    <w:rsid w:val="000A5FB1"/>
    <w:rsid w:val="000B13DA"/>
    <w:rsid w:val="000B2719"/>
    <w:rsid w:val="000B3A8F"/>
    <w:rsid w:val="000B4AB9"/>
    <w:rsid w:val="000B58C3"/>
    <w:rsid w:val="000B61E9"/>
    <w:rsid w:val="000B7486"/>
    <w:rsid w:val="000B7BD1"/>
    <w:rsid w:val="000C0FD9"/>
    <w:rsid w:val="000C1486"/>
    <w:rsid w:val="000C165A"/>
    <w:rsid w:val="000C2E19"/>
    <w:rsid w:val="000C684D"/>
    <w:rsid w:val="000D0D07"/>
    <w:rsid w:val="000D1F36"/>
    <w:rsid w:val="000D3A23"/>
    <w:rsid w:val="000D4797"/>
    <w:rsid w:val="000E0527"/>
    <w:rsid w:val="000E1E92"/>
    <w:rsid w:val="000E2888"/>
    <w:rsid w:val="000E496E"/>
    <w:rsid w:val="000F06D6"/>
    <w:rsid w:val="000F0EB1"/>
    <w:rsid w:val="000F1106"/>
    <w:rsid w:val="000F30E4"/>
    <w:rsid w:val="000F3BE9"/>
    <w:rsid w:val="000F3F6C"/>
    <w:rsid w:val="000F6DF3"/>
    <w:rsid w:val="001005FF"/>
    <w:rsid w:val="001024A3"/>
    <w:rsid w:val="00105A66"/>
    <w:rsid w:val="001062FB"/>
    <w:rsid w:val="001063E6"/>
    <w:rsid w:val="00113CF4"/>
    <w:rsid w:val="001146AC"/>
    <w:rsid w:val="001153EA"/>
    <w:rsid w:val="00115643"/>
    <w:rsid w:val="00115CE1"/>
    <w:rsid w:val="00116765"/>
    <w:rsid w:val="001219F5"/>
    <w:rsid w:val="00121A20"/>
    <w:rsid w:val="0012377F"/>
    <w:rsid w:val="00124314"/>
    <w:rsid w:val="001243E1"/>
    <w:rsid w:val="00126B4A"/>
    <w:rsid w:val="00126BB4"/>
    <w:rsid w:val="00132FD0"/>
    <w:rsid w:val="001344C0"/>
    <w:rsid w:val="001346FA"/>
    <w:rsid w:val="00135252"/>
    <w:rsid w:val="00135460"/>
    <w:rsid w:val="00137AB5"/>
    <w:rsid w:val="00137F0B"/>
    <w:rsid w:val="00141392"/>
    <w:rsid w:val="00142EE2"/>
    <w:rsid w:val="00146746"/>
    <w:rsid w:val="00147923"/>
    <w:rsid w:val="00151E23"/>
    <w:rsid w:val="001526E0"/>
    <w:rsid w:val="001551B5"/>
    <w:rsid w:val="00155D61"/>
    <w:rsid w:val="00157A56"/>
    <w:rsid w:val="00157A6F"/>
    <w:rsid w:val="001659C1"/>
    <w:rsid w:val="0017338B"/>
    <w:rsid w:val="00173A8E"/>
    <w:rsid w:val="00177795"/>
    <w:rsid w:val="0018138E"/>
    <w:rsid w:val="0018143F"/>
    <w:rsid w:val="00182EB9"/>
    <w:rsid w:val="00190AC1"/>
    <w:rsid w:val="00191ECF"/>
    <w:rsid w:val="0019341A"/>
    <w:rsid w:val="00197DF9"/>
    <w:rsid w:val="001A1839"/>
    <w:rsid w:val="001A1987"/>
    <w:rsid w:val="001A2564"/>
    <w:rsid w:val="001A3A7B"/>
    <w:rsid w:val="001A55FF"/>
    <w:rsid w:val="001A6173"/>
    <w:rsid w:val="001A6CBA"/>
    <w:rsid w:val="001A72F5"/>
    <w:rsid w:val="001B0D97"/>
    <w:rsid w:val="001B1408"/>
    <w:rsid w:val="001B5A5D"/>
    <w:rsid w:val="001C1CE5"/>
    <w:rsid w:val="001C3830"/>
    <w:rsid w:val="001C3D2A"/>
    <w:rsid w:val="001C4F24"/>
    <w:rsid w:val="001D51BA"/>
    <w:rsid w:val="001D6342"/>
    <w:rsid w:val="001D6D53"/>
    <w:rsid w:val="001E0CB4"/>
    <w:rsid w:val="001E1691"/>
    <w:rsid w:val="001E27B6"/>
    <w:rsid w:val="001E3497"/>
    <w:rsid w:val="001E58E2"/>
    <w:rsid w:val="001E7AED"/>
    <w:rsid w:val="001F27A8"/>
    <w:rsid w:val="001F3916"/>
    <w:rsid w:val="001F4B2C"/>
    <w:rsid w:val="001F54C5"/>
    <w:rsid w:val="001F662C"/>
    <w:rsid w:val="001F6E91"/>
    <w:rsid w:val="001F7074"/>
    <w:rsid w:val="001F789F"/>
    <w:rsid w:val="00200490"/>
    <w:rsid w:val="002004D1"/>
    <w:rsid w:val="00201F3A"/>
    <w:rsid w:val="00203F96"/>
    <w:rsid w:val="002069B2"/>
    <w:rsid w:val="00207FA3"/>
    <w:rsid w:val="00210C08"/>
    <w:rsid w:val="00214DA8"/>
    <w:rsid w:val="00215423"/>
    <w:rsid w:val="002158FA"/>
    <w:rsid w:val="00220600"/>
    <w:rsid w:val="002224DB"/>
    <w:rsid w:val="00223FCB"/>
    <w:rsid w:val="002252C3"/>
    <w:rsid w:val="0022531C"/>
    <w:rsid w:val="00225C54"/>
    <w:rsid w:val="00230765"/>
    <w:rsid w:val="002319E4"/>
    <w:rsid w:val="002320FF"/>
    <w:rsid w:val="00235632"/>
    <w:rsid w:val="00235872"/>
    <w:rsid w:val="00241559"/>
    <w:rsid w:val="002435B3"/>
    <w:rsid w:val="002445DF"/>
    <w:rsid w:val="002458EB"/>
    <w:rsid w:val="002460A1"/>
    <w:rsid w:val="002500C8"/>
    <w:rsid w:val="00255F20"/>
    <w:rsid w:val="00256025"/>
    <w:rsid w:val="00256492"/>
    <w:rsid w:val="00257543"/>
    <w:rsid w:val="002608F4"/>
    <w:rsid w:val="002617E7"/>
    <w:rsid w:val="00264228"/>
    <w:rsid w:val="00264334"/>
    <w:rsid w:val="0026473E"/>
    <w:rsid w:val="00264EF0"/>
    <w:rsid w:val="00265817"/>
    <w:rsid w:val="00266214"/>
    <w:rsid w:val="00267C83"/>
    <w:rsid w:val="0027144F"/>
    <w:rsid w:val="00271F3A"/>
    <w:rsid w:val="00273278"/>
    <w:rsid w:val="002737F4"/>
    <w:rsid w:val="002763C8"/>
    <w:rsid w:val="00277D3D"/>
    <w:rsid w:val="002805F5"/>
    <w:rsid w:val="00280751"/>
    <w:rsid w:val="0028280A"/>
    <w:rsid w:val="00282A26"/>
    <w:rsid w:val="00286ACD"/>
    <w:rsid w:val="00287838"/>
    <w:rsid w:val="00287FD6"/>
    <w:rsid w:val="002907B5"/>
    <w:rsid w:val="00292EB7"/>
    <w:rsid w:val="00293CDA"/>
    <w:rsid w:val="00295CCB"/>
    <w:rsid w:val="00296227"/>
    <w:rsid w:val="00296F44"/>
    <w:rsid w:val="0029777D"/>
    <w:rsid w:val="00297AE4"/>
    <w:rsid w:val="002A055E"/>
    <w:rsid w:val="002A1776"/>
    <w:rsid w:val="002A1D4E"/>
    <w:rsid w:val="002A2869"/>
    <w:rsid w:val="002A5300"/>
    <w:rsid w:val="002B24D6"/>
    <w:rsid w:val="002B4450"/>
    <w:rsid w:val="002B517D"/>
    <w:rsid w:val="002C264A"/>
    <w:rsid w:val="002C41E6"/>
    <w:rsid w:val="002C57FD"/>
    <w:rsid w:val="002D071A"/>
    <w:rsid w:val="002D34B2"/>
    <w:rsid w:val="002D7637"/>
    <w:rsid w:val="002E14FE"/>
    <w:rsid w:val="002E17F2"/>
    <w:rsid w:val="002E6BC6"/>
    <w:rsid w:val="002E7CAE"/>
    <w:rsid w:val="002F176B"/>
    <w:rsid w:val="002F1A48"/>
    <w:rsid w:val="002F2771"/>
    <w:rsid w:val="002F2882"/>
    <w:rsid w:val="002F37A9"/>
    <w:rsid w:val="002F478F"/>
    <w:rsid w:val="002F61DE"/>
    <w:rsid w:val="00300042"/>
    <w:rsid w:val="00301CE6"/>
    <w:rsid w:val="0030256B"/>
    <w:rsid w:val="0030501F"/>
    <w:rsid w:val="00307220"/>
    <w:rsid w:val="00307B7B"/>
    <w:rsid w:val="00307BA1"/>
    <w:rsid w:val="003102EA"/>
    <w:rsid w:val="00310F27"/>
    <w:rsid w:val="00311702"/>
    <w:rsid w:val="00311E82"/>
    <w:rsid w:val="00312E8F"/>
    <w:rsid w:val="00313FD6"/>
    <w:rsid w:val="003143BD"/>
    <w:rsid w:val="00314C82"/>
    <w:rsid w:val="00316E66"/>
    <w:rsid w:val="00317A53"/>
    <w:rsid w:val="00317EAE"/>
    <w:rsid w:val="003203ED"/>
    <w:rsid w:val="00321A2C"/>
    <w:rsid w:val="00322C9F"/>
    <w:rsid w:val="00324D23"/>
    <w:rsid w:val="003279CE"/>
    <w:rsid w:val="00327CBE"/>
    <w:rsid w:val="0033087A"/>
    <w:rsid w:val="00330EC1"/>
    <w:rsid w:val="003313B7"/>
    <w:rsid w:val="00331751"/>
    <w:rsid w:val="00334579"/>
    <w:rsid w:val="00335858"/>
    <w:rsid w:val="00336BDA"/>
    <w:rsid w:val="00342BD7"/>
    <w:rsid w:val="00343A07"/>
    <w:rsid w:val="00346DB5"/>
    <w:rsid w:val="003477B1"/>
    <w:rsid w:val="00352B4F"/>
    <w:rsid w:val="00353ACF"/>
    <w:rsid w:val="0035491B"/>
    <w:rsid w:val="00357380"/>
    <w:rsid w:val="003602D9"/>
    <w:rsid w:val="003604CE"/>
    <w:rsid w:val="0036214D"/>
    <w:rsid w:val="00362F25"/>
    <w:rsid w:val="00363976"/>
    <w:rsid w:val="00364108"/>
    <w:rsid w:val="00370E47"/>
    <w:rsid w:val="00371A58"/>
    <w:rsid w:val="003742AC"/>
    <w:rsid w:val="00377CE1"/>
    <w:rsid w:val="00385BF0"/>
    <w:rsid w:val="00386A44"/>
    <w:rsid w:val="00386A69"/>
    <w:rsid w:val="003901CC"/>
    <w:rsid w:val="00390FA7"/>
    <w:rsid w:val="00391689"/>
    <w:rsid w:val="003939FF"/>
    <w:rsid w:val="00397586"/>
    <w:rsid w:val="003A2223"/>
    <w:rsid w:val="003A2A0F"/>
    <w:rsid w:val="003A4103"/>
    <w:rsid w:val="003A45A1"/>
    <w:rsid w:val="003A5B0A"/>
    <w:rsid w:val="003A6379"/>
    <w:rsid w:val="003A6BAC"/>
    <w:rsid w:val="003A7EF3"/>
    <w:rsid w:val="003B0361"/>
    <w:rsid w:val="003B0680"/>
    <w:rsid w:val="003B1286"/>
    <w:rsid w:val="003B159C"/>
    <w:rsid w:val="003B23DC"/>
    <w:rsid w:val="003B369F"/>
    <w:rsid w:val="003B36A3"/>
    <w:rsid w:val="003B460B"/>
    <w:rsid w:val="003B4CA1"/>
    <w:rsid w:val="003B6412"/>
    <w:rsid w:val="003B7FB6"/>
    <w:rsid w:val="003B7FE5"/>
    <w:rsid w:val="003C11C8"/>
    <w:rsid w:val="003C2702"/>
    <w:rsid w:val="003C58F6"/>
    <w:rsid w:val="003C7522"/>
    <w:rsid w:val="003C7691"/>
    <w:rsid w:val="003C7806"/>
    <w:rsid w:val="003D0000"/>
    <w:rsid w:val="003D109F"/>
    <w:rsid w:val="003D207E"/>
    <w:rsid w:val="003D2478"/>
    <w:rsid w:val="003D3C45"/>
    <w:rsid w:val="003D5B1F"/>
    <w:rsid w:val="003E15EE"/>
    <w:rsid w:val="003E15FA"/>
    <w:rsid w:val="003E55E4"/>
    <w:rsid w:val="003E6839"/>
    <w:rsid w:val="003E74E3"/>
    <w:rsid w:val="003F05C7"/>
    <w:rsid w:val="003F2CD4"/>
    <w:rsid w:val="003F2E9F"/>
    <w:rsid w:val="003F6BBE"/>
    <w:rsid w:val="004000E8"/>
    <w:rsid w:val="00402875"/>
    <w:rsid w:val="00402E2B"/>
    <w:rsid w:val="0040318F"/>
    <w:rsid w:val="00404F51"/>
    <w:rsid w:val="0040512B"/>
    <w:rsid w:val="00405CA5"/>
    <w:rsid w:val="00407CD3"/>
    <w:rsid w:val="00410134"/>
    <w:rsid w:val="00410239"/>
    <w:rsid w:val="00410B72"/>
    <w:rsid w:val="00410F18"/>
    <w:rsid w:val="0041263E"/>
    <w:rsid w:val="00413AAC"/>
    <w:rsid w:val="00414785"/>
    <w:rsid w:val="00415426"/>
    <w:rsid w:val="00421105"/>
    <w:rsid w:val="0042148F"/>
    <w:rsid w:val="004242F4"/>
    <w:rsid w:val="00427248"/>
    <w:rsid w:val="00427507"/>
    <w:rsid w:val="00431FF3"/>
    <w:rsid w:val="004320BF"/>
    <w:rsid w:val="0043560B"/>
    <w:rsid w:val="00437447"/>
    <w:rsid w:val="00437787"/>
    <w:rsid w:val="00441A92"/>
    <w:rsid w:val="00444F56"/>
    <w:rsid w:val="00446488"/>
    <w:rsid w:val="004471CB"/>
    <w:rsid w:val="004517AA"/>
    <w:rsid w:val="00452CAC"/>
    <w:rsid w:val="00457565"/>
    <w:rsid w:val="00457B71"/>
    <w:rsid w:val="00460073"/>
    <w:rsid w:val="004633F0"/>
    <w:rsid w:val="0046470E"/>
    <w:rsid w:val="004664E3"/>
    <w:rsid w:val="004669E2"/>
    <w:rsid w:val="004674D1"/>
    <w:rsid w:val="00470C31"/>
    <w:rsid w:val="00473367"/>
    <w:rsid w:val="004734D0"/>
    <w:rsid w:val="0047556B"/>
    <w:rsid w:val="00475AE7"/>
    <w:rsid w:val="00476AE4"/>
    <w:rsid w:val="00477768"/>
    <w:rsid w:val="00484E6F"/>
    <w:rsid w:val="0048572F"/>
    <w:rsid w:val="00485E90"/>
    <w:rsid w:val="00492BC5"/>
    <w:rsid w:val="004939E7"/>
    <w:rsid w:val="004953C9"/>
    <w:rsid w:val="004959C3"/>
    <w:rsid w:val="004964F1"/>
    <w:rsid w:val="004A16BC"/>
    <w:rsid w:val="004A2B94"/>
    <w:rsid w:val="004A2D82"/>
    <w:rsid w:val="004A535C"/>
    <w:rsid w:val="004B7C0C"/>
    <w:rsid w:val="004C067B"/>
    <w:rsid w:val="004C068E"/>
    <w:rsid w:val="004C2DB9"/>
    <w:rsid w:val="004C3898"/>
    <w:rsid w:val="004C5E3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31"/>
    <w:rsid w:val="004F4DA3"/>
    <w:rsid w:val="004F7757"/>
    <w:rsid w:val="00500746"/>
    <w:rsid w:val="00506557"/>
    <w:rsid w:val="0050677A"/>
    <w:rsid w:val="005108D8"/>
    <w:rsid w:val="005116F9"/>
    <w:rsid w:val="00512D07"/>
    <w:rsid w:val="005137E0"/>
    <w:rsid w:val="005153A7"/>
    <w:rsid w:val="005219CF"/>
    <w:rsid w:val="00530AA3"/>
    <w:rsid w:val="00534B59"/>
    <w:rsid w:val="0053597C"/>
    <w:rsid w:val="00536759"/>
    <w:rsid w:val="00537C62"/>
    <w:rsid w:val="00541CF9"/>
    <w:rsid w:val="0054437F"/>
    <w:rsid w:val="00546970"/>
    <w:rsid w:val="00547F37"/>
    <w:rsid w:val="00550394"/>
    <w:rsid w:val="00553065"/>
    <w:rsid w:val="0055446B"/>
    <w:rsid w:val="005545D3"/>
    <w:rsid w:val="00554E19"/>
    <w:rsid w:val="0056121F"/>
    <w:rsid w:val="0056316B"/>
    <w:rsid w:val="00566AE5"/>
    <w:rsid w:val="005673D9"/>
    <w:rsid w:val="0057096D"/>
    <w:rsid w:val="00570AC8"/>
    <w:rsid w:val="00572505"/>
    <w:rsid w:val="00580746"/>
    <w:rsid w:val="00580D12"/>
    <w:rsid w:val="00581342"/>
    <w:rsid w:val="00582809"/>
    <w:rsid w:val="0058798C"/>
    <w:rsid w:val="005900FA"/>
    <w:rsid w:val="005935A4"/>
    <w:rsid w:val="005948C2"/>
    <w:rsid w:val="00595DCA"/>
    <w:rsid w:val="0059779B"/>
    <w:rsid w:val="005A16B5"/>
    <w:rsid w:val="005A209A"/>
    <w:rsid w:val="005A662D"/>
    <w:rsid w:val="005A71C0"/>
    <w:rsid w:val="005B35D7"/>
    <w:rsid w:val="005B392A"/>
    <w:rsid w:val="005B3AA3"/>
    <w:rsid w:val="005B591A"/>
    <w:rsid w:val="005B6F83"/>
    <w:rsid w:val="005B7E87"/>
    <w:rsid w:val="005C68D4"/>
    <w:rsid w:val="005C74FB"/>
    <w:rsid w:val="005D1151"/>
    <w:rsid w:val="005D1602"/>
    <w:rsid w:val="005D1658"/>
    <w:rsid w:val="005D2E26"/>
    <w:rsid w:val="005D3CCA"/>
    <w:rsid w:val="005D72CF"/>
    <w:rsid w:val="005E03C7"/>
    <w:rsid w:val="005E385F"/>
    <w:rsid w:val="005E5B81"/>
    <w:rsid w:val="005E6DB1"/>
    <w:rsid w:val="005F0FD7"/>
    <w:rsid w:val="005F2CB1"/>
    <w:rsid w:val="005F3025"/>
    <w:rsid w:val="005F5B9C"/>
    <w:rsid w:val="005F618C"/>
    <w:rsid w:val="005F70BD"/>
    <w:rsid w:val="006019C7"/>
    <w:rsid w:val="006022A1"/>
    <w:rsid w:val="0060283C"/>
    <w:rsid w:val="00604503"/>
    <w:rsid w:val="00604581"/>
    <w:rsid w:val="00604F14"/>
    <w:rsid w:val="00610A3E"/>
    <w:rsid w:val="006114DD"/>
    <w:rsid w:val="00611B83"/>
    <w:rsid w:val="00613257"/>
    <w:rsid w:val="00613838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1BFC"/>
    <w:rsid w:val="0064208D"/>
    <w:rsid w:val="00643475"/>
    <w:rsid w:val="0064396A"/>
    <w:rsid w:val="00645207"/>
    <w:rsid w:val="0064624E"/>
    <w:rsid w:val="00647DF0"/>
    <w:rsid w:val="00650AB9"/>
    <w:rsid w:val="0065117F"/>
    <w:rsid w:val="00655733"/>
    <w:rsid w:val="00655ACD"/>
    <w:rsid w:val="00656A92"/>
    <w:rsid w:val="00656DDE"/>
    <w:rsid w:val="0066011D"/>
    <w:rsid w:val="006605C5"/>
    <w:rsid w:val="006607C0"/>
    <w:rsid w:val="006613A6"/>
    <w:rsid w:val="00661867"/>
    <w:rsid w:val="006627A2"/>
    <w:rsid w:val="006634E6"/>
    <w:rsid w:val="00663B1B"/>
    <w:rsid w:val="006654F0"/>
    <w:rsid w:val="006655EE"/>
    <w:rsid w:val="00665EE9"/>
    <w:rsid w:val="00667EE7"/>
    <w:rsid w:val="00670922"/>
    <w:rsid w:val="00670BE1"/>
    <w:rsid w:val="00670D81"/>
    <w:rsid w:val="0067218F"/>
    <w:rsid w:val="006741F2"/>
    <w:rsid w:val="00674250"/>
    <w:rsid w:val="00674CC3"/>
    <w:rsid w:val="00675C72"/>
    <w:rsid w:val="006771F9"/>
    <w:rsid w:val="006776D7"/>
    <w:rsid w:val="00681003"/>
    <w:rsid w:val="006817C9"/>
    <w:rsid w:val="00683ECE"/>
    <w:rsid w:val="00686175"/>
    <w:rsid w:val="006862F5"/>
    <w:rsid w:val="00687FFC"/>
    <w:rsid w:val="0069385F"/>
    <w:rsid w:val="00694FF7"/>
    <w:rsid w:val="00695FC2"/>
    <w:rsid w:val="00696949"/>
    <w:rsid w:val="00697052"/>
    <w:rsid w:val="006A0902"/>
    <w:rsid w:val="006A1BD7"/>
    <w:rsid w:val="006A2F8A"/>
    <w:rsid w:val="006A46FB"/>
    <w:rsid w:val="006A5DEB"/>
    <w:rsid w:val="006A5E28"/>
    <w:rsid w:val="006A697B"/>
    <w:rsid w:val="006A7AFF"/>
    <w:rsid w:val="006B1816"/>
    <w:rsid w:val="006B2099"/>
    <w:rsid w:val="006B50CF"/>
    <w:rsid w:val="006B51AF"/>
    <w:rsid w:val="006C03B8"/>
    <w:rsid w:val="006C5EC9"/>
    <w:rsid w:val="006C6059"/>
    <w:rsid w:val="006C7522"/>
    <w:rsid w:val="006D1E26"/>
    <w:rsid w:val="006D35E9"/>
    <w:rsid w:val="006D6F08"/>
    <w:rsid w:val="006E062C"/>
    <w:rsid w:val="006E28B7"/>
    <w:rsid w:val="006E3310"/>
    <w:rsid w:val="006E3DB8"/>
    <w:rsid w:val="006E4E39"/>
    <w:rsid w:val="006E532D"/>
    <w:rsid w:val="006E565E"/>
    <w:rsid w:val="006E5A46"/>
    <w:rsid w:val="006E673D"/>
    <w:rsid w:val="006E7D3B"/>
    <w:rsid w:val="006F13A2"/>
    <w:rsid w:val="006F1B70"/>
    <w:rsid w:val="006F2D2C"/>
    <w:rsid w:val="006F341D"/>
    <w:rsid w:val="006F3CDE"/>
    <w:rsid w:val="006F58D4"/>
    <w:rsid w:val="00700EF5"/>
    <w:rsid w:val="0070326B"/>
    <w:rsid w:val="0070346E"/>
    <w:rsid w:val="00704EDB"/>
    <w:rsid w:val="00706101"/>
    <w:rsid w:val="00707072"/>
    <w:rsid w:val="00707D61"/>
    <w:rsid w:val="007121F6"/>
    <w:rsid w:val="00712287"/>
    <w:rsid w:val="00712772"/>
    <w:rsid w:val="007148D3"/>
    <w:rsid w:val="00715B9A"/>
    <w:rsid w:val="00725ABB"/>
    <w:rsid w:val="00726EA6"/>
    <w:rsid w:val="00727208"/>
    <w:rsid w:val="00727680"/>
    <w:rsid w:val="00732912"/>
    <w:rsid w:val="007348B1"/>
    <w:rsid w:val="007362A6"/>
    <w:rsid w:val="0073654B"/>
    <w:rsid w:val="00736D7D"/>
    <w:rsid w:val="00740E58"/>
    <w:rsid w:val="007445A0"/>
    <w:rsid w:val="0074524B"/>
    <w:rsid w:val="00747D8B"/>
    <w:rsid w:val="00750836"/>
    <w:rsid w:val="00751228"/>
    <w:rsid w:val="00753141"/>
    <w:rsid w:val="0075326A"/>
    <w:rsid w:val="007534F2"/>
    <w:rsid w:val="007571E1"/>
    <w:rsid w:val="007604B2"/>
    <w:rsid w:val="007621CD"/>
    <w:rsid w:val="00765281"/>
    <w:rsid w:val="00766BAD"/>
    <w:rsid w:val="00766C3F"/>
    <w:rsid w:val="00770FC5"/>
    <w:rsid w:val="00771B5B"/>
    <w:rsid w:val="007730BD"/>
    <w:rsid w:val="007745F0"/>
    <w:rsid w:val="007755F2"/>
    <w:rsid w:val="00775B19"/>
    <w:rsid w:val="00776971"/>
    <w:rsid w:val="0078177E"/>
    <w:rsid w:val="0078304C"/>
    <w:rsid w:val="00783673"/>
    <w:rsid w:val="0078466D"/>
    <w:rsid w:val="007853E1"/>
    <w:rsid w:val="00785490"/>
    <w:rsid w:val="00785AB3"/>
    <w:rsid w:val="007865DC"/>
    <w:rsid w:val="007877E8"/>
    <w:rsid w:val="007904C6"/>
    <w:rsid w:val="007925EA"/>
    <w:rsid w:val="00793454"/>
    <w:rsid w:val="00793CD8"/>
    <w:rsid w:val="00795C92"/>
    <w:rsid w:val="0079608F"/>
    <w:rsid w:val="00796231"/>
    <w:rsid w:val="007A1CB3"/>
    <w:rsid w:val="007A306F"/>
    <w:rsid w:val="007A43A6"/>
    <w:rsid w:val="007A58A6"/>
    <w:rsid w:val="007B3D2D"/>
    <w:rsid w:val="007B50AE"/>
    <w:rsid w:val="007B51DF"/>
    <w:rsid w:val="007B53E1"/>
    <w:rsid w:val="007C05DD"/>
    <w:rsid w:val="007C245C"/>
    <w:rsid w:val="007C3D18"/>
    <w:rsid w:val="007C54AD"/>
    <w:rsid w:val="007C60BF"/>
    <w:rsid w:val="007C6A07"/>
    <w:rsid w:val="007C75A1"/>
    <w:rsid w:val="007C77A5"/>
    <w:rsid w:val="007D04E5"/>
    <w:rsid w:val="007D36C5"/>
    <w:rsid w:val="007D5901"/>
    <w:rsid w:val="007D7526"/>
    <w:rsid w:val="007E4610"/>
    <w:rsid w:val="007E4715"/>
    <w:rsid w:val="007E505B"/>
    <w:rsid w:val="007E69A1"/>
    <w:rsid w:val="007E7091"/>
    <w:rsid w:val="008019F1"/>
    <w:rsid w:val="00803FAE"/>
    <w:rsid w:val="0080605F"/>
    <w:rsid w:val="00806DF4"/>
    <w:rsid w:val="00807786"/>
    <w:rsid w:val="00807A0D"/>
    <w:rsid w:val="00811FCB"/>
    <w:rsid w:val="008154DC"/>
    <w:rsid w:val="008158D6"/>
    <w:rsid w:val="00817196"/>
    <w:rsid w:val="00822C90"/>
    <w:rsid w:val="008235DB"/>
    <w:rsid w:val="00824AA2"/>
    <w:rsid w:val="00824AB4"/>
    <w:rsid w:val="00825C42"/>
    <w:rsid w:val="00825D25"/>
    <w:rsid w:val="0082781D"/>
    <w:rsid w:val="00827D6F"/>
    <w:rsid w:val="008376AC"/>
    <w:rsid w:val="008444E8"/>
    <w:rsid w:val="00844E80"/>
    <w:rsid w:val="00846FE7"/>
    <w:rsid w:val="008513DE"/>
    <w:rsid w:val="00853AD0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D4B"/>
    <w:rsid w:val="00893763"/>
    <w:rsid w:val="00894A88"/>
    <w:rsid w:val="00895386"/>
    <w:rsid w:val="008956A8"/>
    <w:rsid w:val="00896167"/>
    <w:rsid w:val="008A21FF"/>
    <w:rsid w:val="008A231F"/>
    <w:rsid w:val="008A2CE2"/>
    <w:rsid w:val="008A30AC"/>
    <w:rsid w:val="008A44B8"/>
    <w:rsid w:val="008A51A8"/>
    <w:rsid w:val="008A54C7"/>
    <w:rsid w:val="008A77D8"/>
    <w:rsid w:val="008B0362"/>
    <w:rsid w:val="008B0483"/>
    <w:rsid w:val="008B120C"/>
    <w:rsid w:val="008B4FE6"/>
    <w:rsid w:val="008B51A0"/>
    <w:rsid w:val="008B592A"/>
    <w:rsid w:val="008B5933"/>
    <w:rsid w:val="008B5E09"/>
    <w:rsid w:val="008B7732"/>
    <w:rsid w:val="008B77D1"/>
    <w:rsid w:val="008B7B5C"/>
    <w:rsid w:val="008C0C99"/>
    <w:rsid w:val="008C2017"/>
    <w:rsid w:val="008C477E"/>
    <w:rsid w:val="008C4958"/>
    <w:rsid w:val="008C4BAA"/>
    <w:rsid w:val="008C6AE8"/>
    <w:rsid w:val="008C7573"/>
    <w:rsid w:val="008D03F2"/>
    <w:rsid w:val="008D3464"/>
    <w:rsid w:val="008D34F1"/>
    <w:rsid w:val="008D39D8"/>
    <w:rsid w:val="008D4032"/>
    <w:rsid w:val="008D6D1A"/>
    <w:rsid w:val="008E065E"/>
    <w:rsid w:val="008E0927"/>
    <w:rsid w:val="008E1909"/>
    <w:rsid w:val="008E5BAB"/>
    <w:rsid w:val="008F047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7DB"/>
    <w:rsid w:val="009139D9"/>
    <w:rsid w:val="009144EF"/>
    <w:rsid w:val="00914AD8"/>
    <w:rsid w:val="00914DB8"/>
    <w:rsid w:val="00916079"/>
    <w:rsid w:val="0091636E"/>
    <w:rsid w:val="00917596"/>
    <w:rsid w:val="00917CE9"/>
    <w:rsid w:val="00920BF2"/>
    <w:rsid w:val="00922010"/>
    <w:rsid w:val="00922EA8"/>
    <w:rsid w:val="00926E1A"/>
    <w:rsid w:val="00931BD9"/>
    <w:rsid w:val="00932D04"/>
    <w:rsid w:val="009368F3"/>
    <w:rsid w:val="009407B1"/>
    <w:rsid w:val="00941541"/>
    <w:rsid w:val="00941636"/>
    <w:rsid w:val="00943742"/>
    <w:rsid w:val="00945C05"/>
    <w:rsid w:val="00946945"/>
    <w:rsid w:val="00947713"/>
    <w:rsid w:val="00950210"/>
    <w:rsid w:val="00950DE7"/>
    <w:rsid w:val="009523F0"/>
    <w:rsid w:val="00952749"/>
    <w:rsid w:val="00953920"/>
    <w:rsid w:val="00953D47"/>
    <w:rsid w:val="0095479D"/>
    <w:rsid w:val="00954D9C"/>
    <w:rsid w:val="0095681E"/>
    <w:rsid w:val="009572D4"/>
    <w:rsid w:val="00961921"/>
    <w:rsid w:val="0096430A"/>
    <w:rsid w:val="0096554B"/>
    <w:rsid w:val="0096583D"/>
    <w:rsid w:val="0096584A"/>
    <w:rsid w:val="00971F08"/>
    <w:rsid w:val="0097603D"/>
    <w:rsid w:val="00976949"/>
    <w:rsid w:val="00980477"/>
    <w:rsid w:val="009820FA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E6C"/>
    <w:rsid w:val="009A462D"/>
    <w:rsid w:val="009A56AA"/>
    <w:rsid w:val="009A5CBA"/>
    <w:rsid w:val="009A79DC"/>
    <w:rsid w:val="009B0860"/>
    <w:rsid w:val="009B115C"/>
    <w:rsid w:val="009B1F30"/>
    <w:rsid w:val="009B3AC2"/>
    <w:rsid w:val="009B4DF4"/>
    <w:rsid w:val="009B564E"/>
    <w:rsid w:val="009B6AFD"/>
    <w:rsid w:val="009B726C"/>
    <w:rsid w:val="009B7E87"/>
    <w:rsid w:val="009C403E"/>
    <w:rsid w:val="009C447F"/>
    <w:rsid w:val="009C69AE"/>
    <w:rsid w:val="009C6B7A"/>
    <w:rsid w:val="009D0BC8"/>
    <w:rsid w:val="009D390D"/>
    <w:rsid w:val="009D4FF0"/>
    <w:rsid w:val="009D68C7"/>
    <w:rsid w:val="009D703C"/>
    <w:rsid w:val="009D718F"/>
    <w:rsid w:val="009E068F"/>
    <w:rsid w:val="009E14E0"/>
    <w:rsid w:val="009E35DB"/>
    <w:rsid w:val="009E47A3"/>
    <w:rsid w:val="009E53ED"/>
    <w:rsid w:val="009E5ABD"/>
    <w:rsid w:val="009E6C48"/>
    <w:rsid w:val="009F0724"/>
    <w:rsid w:val="009F08F3"/>
    <w:rsid w:val="009F1C08"/>
    <w:rsid w:val="009F344F"/>
    <w:rsid w:val="00A048A8"/>
    <w:rsid w:val="00A04F49"/>
    <w:rsid w:val="00A12754"/>
    <w:rsid w:val="00A1305A"/>
    <w:rsid w:val="00A13289"/>
    <w:rsid w:val="00A13BAC"/>
    <w:rsid w:val="00A13E54"/>
    <w:rsid w:val="00A17F63"/>
    <w:rsid w:val="00A2052C"/>
    <w:rsid w:val="00A20790"/>
    <w:rsid w:val="00A2193B"/>
    <w:rsid w:val="00A2351A"/>
    <w:rsid w:val="00A264A9"/>
    <w:rsid w:val="00A27785"/>
    <w:rsid w:val="00A30187"/>
    <w:rsid w:val="00A31702"/>
    <w:rsid w:val="00A31E26"/>
    <w:rsid w:val="00A33BD8"/>
    <w:rsid w:val="00A3448A"/>
    <w:rsid w:val="00A36297"/>
    <w:rsid w:val="00A364F9"/>
    <w:rsid w:val="00A36FBC"/>
    <w:rsid w:val="00A400FB"/>
    <w:rsid w:val="00A41E2B"/>
    <w:rsid w:val="00A45B74"/>
    <w:rsid w:val="00A51FE7"/>
    <w:rsid w:val="00A52E1D"/>
    <w:rsid w:val="00A57354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3AEF"/>
    <w:rsid w:val="00A761D4"/>
    <w:rsid w:val="00A77EC4"/>
    <w:rsid w:val="00A8096A"/>
    <w:rsid w:val="00A818FD"/>
    <w:rsid w:val="00A81AAF"/>
    <w:rsid w:val="00A86B01"/>
    <w:rsid w:val="00A92879"/>
    <w:rsid w:val="00A93B55"/>
    <w:rsid w:val="00A9442A"/>
    <w:rsid w:val="00AA016F"/>
    <w:rsid w:val="00AA0885"/>
    <w:rsid w:val="00AA1ED6"/>
    <w:rsid w:val="00AA1FB3"/>
    <w:rsid w:val="00AA2F2D"/>
    <w:rsid w:val="00AA51D6"/>
    <w:rsid w:val="00AA5FCA"/>
    <w:rsid w:val="00AA6003"/>
    <w:rsid w:val="00AA6B1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1C0"/>
    <w:rsid w:val="00AD1847"/>
    <w:rsid w:val="00AD3F94"/>
    <w:rsid w:val="00AD4A5A"/>
    <w:rsid w:val="00AD7C79"/>
    <w:rsid w:val="00AE02A8"/>
    <w:rsid w:val="00AE06C3"/>
    <w:rsid w:val="00AE27AC"/>
    <w:rsid w:val="00AE3544"/>
    <w:rsid w:val="00AE3743"/>
    <w:rsid w:val="00AE40E0"/>
    <w:rsid w:val="00AE4DBA"/>
    <w:rsid w:val="00AE4F07"/>
    <w:rsid w:val="00AF1C5D"/>
    <w:rsid w:val="00AF2785"/>
    <w:rsid w:val="00AF42D7"/>
    <w:rsid w:val="00B006FE"/>
    <w:rsid w:val="00B007CB"/>
    <w:rsid w:val="00B02AA9"/>
    <w:rsid w:val="00B02FA3"/>
    <w:rsid w:val="00B0403F"/>
    <w:rsid w:val="00B05084"/>
    <w:rsid w:val="00B11F76"/>
    <w:rsid w:val="00B157F9"/>
    <w:rsid w:val="00B20256"/>
    <w:rsid w:val="00B202D6"/>
    <w:rsid w:val="00B20D09"/>
    <w:rsid w:val="00B23021"/>
    <w:rsid w:val="00B235F8"/>
    <w:rsid w:val="00B2763F"/>
    <w:rsid w:val="00B27AAC"/>
    <w:rsid w:val="00B30929"/>
    <w:rsid w:val="00B372AA"/>
    <w:rsid w:val="00B40445"/>
    <w:rsid w:val="00B41888"/>
    <w:rsid w:val="00B4390D"/>
    <w:rsid w:val="00B45A52"/>
    <w:rsid w:val="00B46117"/>
    <w:rsid w:val="00B46175"/>
    <w:rsid w:val="00B53718"/>
    <w:rsid w:val="00B55002"/>
    <w:rsid w:val="00B55E84"/>
    <w:rsid w:val="00B5776C"/>
    <w:rsid w:val="00B57F54"/>
    <w:rsid w:val="00B6165D"/>
    <w:rsid w:val="00B6188F"/>
    <w:rsid w:val="00B6205C"/>
    <w:rsid w:val="00B6451C"/>
    <w:rsid w:val="00B65824"/>
    <w:rsid w:val="00B664C7"/>
    <w:rsid w:val="00B72FB1"/>
    <w:rsid w:val="00B739F6"/>
    <w:rsid w:val="00B77DD3"/>
    <w:rsid w:val="00B81A6C"/>
    <w:rsid w:val="00B85DE5"/>
    <w:rsid w:val="00B90457"/>
    <w:rsid w:val="00B90F73"/>
    <w:rsid w:val="00B93B59"/>
    <w:rsid w:val="00B9406A"/>
    <w:rsid w:val="00BA11B8"/>
    <w:rsid w:val="00BA2280"/>
    <w:rsid w:val="00BA2A08"/>
    <w:rsid w:val="00BA56D2"/>
    <w:rsid w:val="00BA76E0"/>
    <w:rsid w:val="00BB2A25"/>
    <w:rsid w:val="00BB39C3"/>
    <w:rsid w:val="00BB51E9"/>
    <w:rsid w:val="00BC0FDC"/>
    <w:rsid w:val="00BC3053"/>
    <w:rsid w:val="00BC4D2E"/>
    <w:rsid w:val="00BC5562"/>
    <w:rsid w:val="00BC7844"/>
    <w:rsid w:val="00BD209A"/>
    <w:rsid w:val="00BD2807"/>
    <w:rsid w:val="00BD48AC"/>
    <w:rsid w:val="00BD5F1A"/>
    <w:rsid w:val="00BE1234"/>
    <w:rsid w:val="00BE1B41"/>
    <w:rsid w:val="00BE2FA6"/>
    <w:rsid w:val="00BE333F"/>
    <w:rsid w:val="00BE42FE"/>
    <w:rsid w:val="00BE4CA9"/>
    <w:rsid w:val="00BE575B"/>
    <w:rsid w:val="00BE7406"/>
    <w:rsid w:val="00BE7603"/>
    <w:rsid w:val="00BF1EE7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39B"/>
    <w:rsid w:val="00C14D4B"/>
    <w:rsid w:val="00C154BB"/>
    <w:rsid w:val="00C22ADF"/>
    <w:rsid w:val="00C2348A"/>
    <w:rsid w:val="00C24345"/>
    <w:rsid w:val="00C247D0"/>
    <w:rsid w:val="00C279B5"/>
    <w:rsid w:val="00C27C45"/>
    <w:rsid w:val="00C27C51"/>
    <w:rsid w:val="00C31AB5"/>
    <w:rsid w:val="00C3296B"/>
    <w:rsid w:val="00C36648"/>
    <w:rsid w:val="00C3719D"/>
    <w:rsid w:val="00C41722"/>
    <w:rsid w:val="00C45D93"/>
    <w:rsid w:val="00C47371"/>
    <w:rsid w:val="00C54995"/>
    <w:rsid w:val="00C54D0D"/>
    <w:rsid w:val="00C54D41"/>
    <w:rsid w:val="00C56626"/>
    <w:rsid w:val="00C60783"/>
    <w:rsid w:val="00C64672"/>
    <w:rsid w:val="00C70697"/>
    <w:rsid w:val="00C72EF4"/>
    <w:rsid w:val="00C73EE6"/>
    <w:rsid w:val="00C75D2F"/>
    <w:rsid w:val="00C76615"/>
    <w:rsid w:val="00C767BE"/>
    <w:rsid w:val="00C76E3C"/>
    <w:rsid w:val="00C81568"/>
    <w:rsid w:val="00C9027A"/>
    <w:rsid w:val="00C9068E"/>
    <w:rsid w:val="00C91FA0"/>
    <w:rsid w:val="00C93C4B"/>
    <w:rsid w:val="00C944AB"/>
    <w:rsid w:val="00C949B9"/>
    <w:rsid w:val="00C95B40"/>
    <w:rsid w:val="00CA1ED8"/>
    <w:rsid w:val="00CA501A"/>
    <w:rsid w:val="00CA7B8A"/>
    <w:rsid w:val="00CB05C4"/>
    <w:rsid w:val="00CB189B"/>
    <w:rsid w:val="00CB1F63"/>
    <w:rsid w:val="00CB7170"/>
    <w:rsid w:val="00CB7820"/>
    <w:rsid w:val="00CC040E"/>
    <w:rsid w:val="00CC111F"/>
    <w:rsid w:val="00CC2011"/>
    <w:rsid w:val="00CC3EA0"/>
    <w:rsid w:val="00CC5944"/>
    <w:rsid w:val="00CC7562"/>
    <w:rsid w:val="00CC7B45"/>
    <w:rsid w:val="00CD1131"/>
    <w:rsid w:val="00CD1188"/>
    <w:rsid w:val="00CD2ED1"/>
    <w:rsid w:val="00CD32CA"/>
    <w:rsid w:val="00CD337B"/>
    <w:rsid w:val="00CD3C2E"/>
    <w:rsid w:val="00CD4D85"/>
    <w:rsid w:val="00CD7E71"/>
    <w:rsid w:val="00CE0424"/>
    <w:rsid w:val="00CE668E"/>
    <w:rsid w:val="00CE6A1A"/>
    <w:rsid w:val="00CE7561"/>
    <w:rsid w:val="00CF1354"/>
    <w:rsid w:val="00CF3B1F"/>
    <w:rsid w:val="00CF3BF6"/>
    <w:rsid w:val="00CF625B"/>
    <w:rsid w:val="00CF687E"/>
    <w:rsid w:val="00D001F9"/>
    <w:rsid w:val="00D0349B"/>
    <w:rsid w:val="00D10249"/>
    <w:rsid w:val="00D115C3"/>
    <w:rsid w:val="00D11897"/>
    <w:rsid w:val="00D13135"/>
    <w:rsid w:val="00D13BD8"/>
    <w:rsid w:val="00D13E4E"/>
    <w:rsid w:val="00D17A06"/>
    <w:rsid w:val="00D2341F"/>
    <w:rsid w:val="00D239A7"/>
    <w:rsid w:val="00D23F47"/>
    <w:rsid w:val="00D257DB"/>
    <w:rsid w:val="00D33ADF"/>
    <w:rsid w:val="00D35FD6"/>
    <w:rsid w:val="00D36406"/>
    <w:rsid w:val="00D36E71"/>
    <w:rsid w:val="00D375BB"/>
    <w:rsid w:val="00D37D87"/>
    <w:rsid w:val="00D40B33"/>
    <w:rsid w:val="00D42412"/>
    <w:rsid w:val="00D4259C"/>
    <w:rsid w:val="00D4318F"/>
    <w:rsid w:val="00D438BF"/>
    <w:rsid w:val="00D440F8"/>
    <w:rsid w:val="00D50109"/>
    <w:rsid w:val="00D50F97"/>
    <w:rsid w:val="00D5122D"/>
    <w:rsid w:val="00D546FF"/>
    <w:rsid w:val="00D55716"/>
    <w:rsid w:val="00D55AD5"/>
    <w:rsid w:val="00D569C1"/>
    <w:rsid w:val="00D576CA"/>
    <w:rsid w:val="00D61AF5"/>
    <w:rsid w:val="00D652B5"/>
    <w:rsid w:val="00D65B74"/>
    <w:rsid w:val="00D66155"/>
    <w:rsid w:val="00D708B0"/>
    <w:rsid w:val="00D708D0"/>
    <w:rsid w:val="00D751C3"/>
    <w:rsid w:val="00D77354"/>
    <w:rsid w:val="00D77B1D"/>
    <w:rsid w:val="00D8021F"/>
    <w:rsid w:val="00D80383"/>
    <w:rsid w:val="00D823C6"/>
    <w:rsid w:val="00D86CA3"/>
    <w:rsid w:val="00D86E35"/>
    <w:rsid w:val="00D871CE"/>
    <w:rsid w:val="00D912C1"/>
    <w:rsid w:val="00D9196D"/>
    <w:rsid w:val="00D92982"/>
    <w:rsid w:val="00DA305E"/>
    <w:rsid w:val="00DA5417"/>
    <w:rsid w:val="00DA56E8"/>
    <w:rsid w:val="00DB0A9F"/>
    <w:rsid w:val="00DB377D"/>
    <w:rsid w:val="00DB732D"/>
    <w:rsid w:val="00DC2D36"/>
    <w:rsid w:val="00DC53EF"/>
    <w:rsid w:val="00DC75FD"/>
    <w:rsid w:val="00DD2283"/>
    <w:rsid w:val="00DD347E"/>
    <w:rsid w:val="00DE4D83"/>
    <w:rsid w:val="00DE5608"/>
    <w:rsid w:val="00DE58D0"/>
    <w:rsid w:val="00DE654F"/>
    <w:rsid w:val="00DE7330"/>
    <w:rsid w:val="00DF0B6E"/>
    <w:rsid w:val="00DF10A9"/>
    <w:rsid w:val="00DF15E0"/>
    <w:rsid w:val="00DF37A0"/>
    <w:rsid w:val="00E0200C"/>
    <w:rsid w:val="00E110E7"/>
    <w:rsid w:val="00E11B20"/>
    <w:rsid w:val="00E12125"/>
    <w:rsid w:val="00E12D76"/>
    <w:rsid w:val="00E17FA2"/>
    <w:rsid w:val="00E214DA"/>
    <w:rsid w:val="00E22330"/>
    <w:rsid w:val="00E23652"/>
    <w:rsid w:val="00E2673B"/>
    <w:rsid w:val="00E30B5A"/>
    <w:rsid w:val="00E3123D"/>
    <w:rsid w:val="00E31461"/>
    <w:rsid w:val="00E31D43"/>
    <w:rsid w:val="00E32608"/>
    <w:rsid w:val="00E34188"/>
    <w:rsid w:val="00E34B6E"/>
    <w:rsid w:val="00E34BA4"/>
    <w:rsid w:val="00E35559"/>
    <w:rsid w:val="00E36417"/>
    <w:rsid w:val="00E36F29"/>
    <w:rsid w:val="00E3713E"/>
    <w:rsid w:val="00E3723A"/>
    <w:rsid w:val="00E37860"/>
    <w:rsid w:val="00E446F1"/>
    <w:rsid w:val="00E45C98"/>
    <w:rsid w:val="00E461C1"/>
    <w:rsid w:val="00E46770"/>
    <w:rsid w:val="00E46886"/>
    <w:rsid w:val="00E47AEF"/>
    <w:rsid w:val="00E53B75"/>
    <w:rsid w:val="00E54570"/>
    <w:rsid w:val="00E54E3B"/>
    <w:rsid w:val="00E55C3A"/>
    <w:rsid w:val="00E57565"/>
    <w:rsid w:val="00E61C24"/>
    <w:rsid w:val="00E63838"/>
    <w:rsid w:val="00E64434"/>
    <w:rsid w:val="00E67C51"/>
    <w:rsid w:val="00E7246E"/>
    <w:rsid w:val="00E72EFC"/>
    <w:rsid w:val="00E758EC"/>
    <w:rsid w:val="00E8234C"/>
    <w:rsid w:val="00E83AA9"/>
    <w:rsid w:val="00E847AB"/>
    <w:rsid w:val="00E85928"/>
    <w:rsid w:val="00E87822"/>
    <w:rsid w:val="00E90395"/>
    <w:rsid w:val="00E90E49"/>
    <w:rsid w:val="00E917F9"/>
    <w:rsid w:val="00E9291C"/>
    <w:rsid w:val="00E931D2"/>
    <w:rsid w:val="00E93FFE"/>
    <w:rsid w:val="00E94F8A"/>
    <w:rsid w:val="00EA1473"/>
    <w:rsid w:val="00EA5AA0"/>
    <w:rsid w:val="00EA7A41"/>
    <w:rsid w:val="00EB077B"/>
    <w:rsid w:val="00EB4EA2"/>
    <w:rsid w:val="00EB616A"/>
    <w:rsid w:val="00EC27C6"/>
    <w:rsid w:val="00EC4207"/>
    <w:rsid w:val="00EC5653"/>
    <w:rsid w:val="00EC71CE"/>
    <w:rsid w:val="00ED1006"/>
    <w:rsid w:val="00EE56BF"/>
    <w:rsid w:val="00EF15E5"/>
    <w:rsid w:val="00EF18FE"/>
    <w:rsid w:val="00EF38CB"/>
    <w:rsid w:val="00EF5787"/>
    <w:rsid w:val="00EF60D0"/>
    <w:rsid w:val="00F016B9"/>
    <w:rsid w:val="00F0528D"/>
    <w:rsid w:val="00F06C67"/>
    <w:rsid w:val="00F06DFD"/>
    <w:rsid w:val="00F071D1"/>
    <w:rsid w:val="00F07533"/>
    <w:rsid w:val="00F10629"/>
    <w:rsid w:val="00F14725"/>
    <w:rsid w:val="00F15FA5"/>
    <w:rsid w:val="00F209B7"/>
    <w:rsid w:val="00F235F3"/>
    <w:rsid w:val="00F2376F"/>
    <w:rsid w:val="00F243D8"/>
    <w:rsid w:val="00F30828"/>
    <w:rsid w:val="00F313D6"/>
    <w:rsid w:val="00F31CDA"/>
    <w:rsid w:val="00F3677A"/>
    <w:rsid w:val="00F371C7"/>
    <w:rsid w:val="00F40F0C"/>
    <w:rsid w:val="00F424EF"/>
    <w:rsid w:val="00F42508"/>
    <w:rsid w:val="00F4766C"/>
    <w:rsid w:val="00F507D1"/>
    <w:rsid w:val="00F519CE"/>
    <w:rsid w:val="00F51ADA"/>
    <w:rsid w:val="00F607C5"/>
    <w:rsid w:val="00F60DEA"/>
    <w:rsid w:val="00F623F9"/>
    <w:rsid w:val="00F6302A"/>
    <w:rsid w:val="00F64C2B"/>
    <w:rsid w:val="00F651BE"/>
    <w:rsid w:val="00F67F53"/>
    <w:rsid w:val="00F703BE"/>
    <w:rsid w:val="00F71F69"/>
    <w:rsid w:val="00F72B72"/>
    <w:rsid w:val="00F742A5"/>
    <w:rsid w:val="00F74BB9"/>
    <w:rsid w:val="00F75582"/>
    <w:rsid w:val="00F75A76"/>
    <w:rsid w:val="00F76226"/>
    <w:rsid w:val="00F76D3E"/>
    <w:rsid w:val="00F76EFA"/>
    <w:rsid w:val="00F804BE"/>
    <w:rsid w:val="00F80841"/>
    <w:rsid w:val="00F817CE"/>
    <w:rsid w:val="00F8456C"/>
    <w:rsid w:val="00F859D8"/>
    <w:rsid w:val="00F86538"/>
    <w:rsid w:val="00F868F5"/>
    <w:rsid w:val="00F900DD"/>
    <w:rsid w:val="00F9056A"/>
    <w:rsid w:val="00F90F8D"/>
    <w:rsid w:val="00F92782"/>
    <w:rsid w:val="00F93AA9"/>
    <w:rsid w:val="00F96985"/>
    <w:rsid w:val="00F96D83"/>
    <w:rsid w:val="00F97838"/>
    <w:rsid w:val="00FA2BB3"/>
    <w:rsid w:val="00FA76D2"/>
    <w:rsid w:val="00FB4C80"/>
    <w:rsid w:val="00FB5B7B"/>
    <w:rsid w:val="00FB6A6A"/>
    <w:rsid w:val="00FC7429"/>
    <w:rsid w:val="00FD07F6"/>
    <w:rsid w:val="00FD1588"/>
    <w:rsid w:val="00FD1EC8"/>
    <w:rsid w:val="00FD203D"/>
    <w:rsid w:val="00FD47ED"/>
    <w:rsid w:val="00FD5ACB"/>
    <w:rsid w:val="00FD74DB"/>
    <w:rsid w:val="00FD7660"/>
    <w:rsid w:val="00FE0655"/>
    <w:rsid w:val="00FE2365"/>
    <w:rsid w:val="00FE2A87"/>
    <w:rsid w:val="00FE4C7B"/>
    <w:rsid w:val="00FE7336"/>
    <w:rsid w:val="00FE787C"/>
    <w:rsid w:val="00FF3587"/>
    <w:rsid w:val="00FF415A"/>
    <w:rsid w:val="00FF45A5"/>
    <w:rsid w:val="00FF5C91"/>
    <w:rsid w:val="00FF6053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A36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2A2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7FB6"/>
    <w:pPr>
      <w:numPr>
        <w:ilvl w:val="1"/>
      </w:numPr>
      <w:pBdr>
        <w:top w:val="none" w:sz="0" w:space="0" w:color="auto"/>
      </w:pBdr>
      <w:tabs>
        <w:tab w:val="clear" w:pos="723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2A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2A26"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semiHidden/>
    <w:rsid w:val="003B7FB6"/>
    <w:rPr>
      <w:sz w:val="16"/>
      <w:szCs w:val="16"/>
    </w:rPr>
  </w:style>
  <w:style w:type="paragraph" w:styleId="CommentText">
    <w:name w:val="annotation text"/>
    <w:basedOn w:val="Normal"/>
    <w:semiHidden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rsid w:val="003B7FB6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2018-02-15T21:34:00Z</dcterms:created>
  <dcterms:modified xsi:type="dcterms:W3CDTF">2018-02-15T21:39:00Z</dcterms:modified>
</cp:coreProperties>
</file>